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EB06" w14:textId="3417EA12" w:rsidR="00BA4894" w:rsidRPr="006320B4" w:rsidRDefault="00BA4894" w:rsidP="00BA4894">
      <w:pPr>
        <w:widowControl/>
        <w:tabs>
          <w:tab w:val="right" w:pos="10000"/>
        </w:tabs>
        <w:kinsoku/>
        <w:spacing w:after="0"/>
        <w:textAlignment w:val="auto"/>
        <w:rPr>
          <w:rFonts w:eastAsia="SimSun"/>
          <w:b/>
          <w:snapToGrid/>
          <w:kern w:val="0"/>
          <w:sz w:val="22"/>
          <w:szCs w:val="24"/>
          <w:lang w:val="en-US"/>
        </w:rPr>
      </w:pPr>
      <w:r w:rsidRPr="006320B4">
        <w:rPr>
          <w:b/>
          <w:noProof/>
          <w:sz w:val="24"/>
        </w:rPr>
        <w:t>3GPP TSG-RAN WG1 Meeting #110</w:t>
      </w:r>
      <w:r w:rsidR="001A48F2">
        <w:rPr>
          <w:b/>
          <w:noProof/>
          <w:sz w:val="24"/>
        </w:rPr>
        <w:t>bis</w:t>
      </w:r>
      <w:r w:rsidR="000A60B0">
        <w:rPr>
          <w:b/>
          <w:noProof/>
          <w:sz w:val="24"/>
        </w:rPr>
        <w:t>-e</w:t>
      </w:r>
      <w:r w:rsidRPr="006320B4">
        <w:rPr>
          <w:rFonts w:eastAsia="SimSun"/>
          <w:b/>
          <w:snapToGrid/>
          <w:kern w:val="0"/>
          <w:sz w:val="22"/>
          <w:szCs w:val="24"/>
          <w:lang w:val="en-US"/>
        </w:rPr>
        <w:tab/>
        <w:t>R1-</w:t>
      </w:r>
      <w:r w:rsidR="001A48F2">
        <w:rPr>
          <w:rFonts w:eastAsia="SimSun"/>
          <w:b/>
          <w:snapToGrid/>
          <w:kern w:val="0"/>
          <w:sz w:val="22"/>
          <w:szCs w:val="24"/>
          <w:lang w:val="en-US"/>
        </w:rPr>
        <w:t>220</w:t>
      </w:r>
      <w:r w:rsidR="00AA4BDF">
        <w:rPr>
          <w:rFonts w:eastAsia="SimSun"/>
          <w:b/>
          <w:snapToGrid/>
          <w:kern w:val="0"/>
          <w:sz w:val="22"/>
          <w:szCs w:val="24"/>
          <w:lang w:val="en-US"/>
        </w:rPr>
        <w:t>9944</w:t>
      </w:r>
    </w:p>
    <w:p w14:paraId="1D590E2A" w14:textId="7C516F3D" w:rsidR="00BA4894" w:rsidRPr="006320B4" w:rsidRDefault="000A60B0" w:rsidP="00BA4894">
      <w:pPr>
        <w:pStyle w:val="CRCoverPage"/>
        <w:tabs>
          <w:tab w:val="right" w:pos="9639"/>
        </w:tabs>
        <w:spacing w:afterLines="50"/>
        <w:rPr>
          <w:rFonts w:ascii="Times New Roman" w:hAnsi="Times New Roman"/>
          <w:b/>
          <w:noProof/>
          <w:sz w:val="24"/>
        </w:rPr>
      </w:pPr>
      <w:bookmarkStart w:id="0" w:name="_Hlk115114929"/>
      <w:r>
        <w:rPr>
          <w:rFonts w:ascii="Times New Roman" w:hAnsi="Times New Roman"/>
          <w:b/>
          <w:noProof/>
          <w:sz w:val="24"/>
        </w:rPr>
        <w:t xml:space="preserve">Online, </w:t>
      </w:r>
      <w:r w:rsidR="001A48F2">
        <w:rPr>
          <w:rFonts w:ascii="Times New Roman" w:hAnsi="Times New Roman"/>
          <w:b/>
          <w:noProof/>
          <w:sz w:val="24"/>
        </w:rPr>
        <w:t>October</w:t>
      </w:r>
      <w:r w:rsidR="00BA4894" w:rsidRPr="006320B4">
        <w:rPr>
          <w:rFonts w:ascii="Times New Roman" w:hAnsi="Times New Roman"/>
          <w:b/>
          <w:noProof/>
          <w:sz w:val="24"/>
        </w:rPr>
        <w:t xml:space="preserve"> </w:t>
      </w:r>
      <w:r w:rsidR="001A48F2">
        <w:rPr>
          <w:rFonts w:ascii="Times New Roman" w:hAnsi="Times New Roman"/>
          <w:b/>
          <w:noProof/>
          <w:sz w:val="24"/>
        </w:rPr>
        <w:t>10</w:t>
      </w:r>
      <w:r w:rsidR="00BA4894" w:rsidRPr="006320B4">
        <w:rPr>
          <w:rFonts w:ascii="Times New Roman" w:hAnsi="Times New Roman"/>
          <w:b/>
          <w:noProof/>
          <w:sz w:val="24"/>
        </w:rPr>
        <w:t xml:space="preserve"> – </w:t>
      </w:r>
      <w:r w:rsidR="001A48F2">
        <w:rPr>
          <w:rFonts w:ascii="Times New Roman" w:hAnsi="Times New Roman"/>
          <w:b/>
          <w:noProof/>
          <w:sz w:val="24"/>
        </w:rPr>
        <w:t>19</w:t>
      </w:r>
      <w:r w:rsidR="00BA4894" w:rsidRPr="006320B4">
        <w:rPr>
          <w:rFonts w:ascii="Times New Roman" w:hAnsi="Times New Roman"/>
          <w:b/>
          <w:noProof/>
          <w:sz w:val="24"/>
        </w:rPr>
        <w:t>, 2022</w:t>
      </w:r>
    </w:p>
    <w:bookmarkEnd w:id="0"/>
    <w:p w14:paraId="7B424D61" w14:textId="5D398BC6" w:rsidR="007560B7" w:rsidRPr="000B326B" w:rsidRDefault="002B27AC" w:rsidP="002900D7">
      <w:r w:rsidRPr="000B326B">
        <w:tab/>
      </w:r>
    </w:p>
    <w:p w14:paraId="399F8BF5" w14:textId="2FFA52AA"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687686C6" w:rsidR="00335B11" w:rsidRPr="00440571" w:rsidRDefault="007560B7" w:rsidP="002900D7">
      <w:pPr>
        <w:rPr>
          <w:b/>
        </w:rPr>
      </w:pPr>
      <w:r w:rsidRPr="00440571">
        <w:rPr>
          <w:b/>
        </w:rPr>
        <w:t xml:space="preserve">Title:                  </w:t>
      </w:r>
      <w:r w:rsidR="00DD09EC">
        <w:rPr>
          <w:b/>
        </w:rPr>
        <w:t>Maintenance of Channel Access Mechanisms for</w:t>
      </w:r>
      <w:r w:rsidR="00DD09EC"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0DD25590" w14:textId="77777777" w:rsidR="007511EB" w:rsidRDefault="007511EB" w:rsidP="007511EB">
      <w:pPr>
        <w:pStyle w:val="Heading1"/>
        <w:rPr>
          <w:snapToGrid/>
          <w:szCs w:val="24"/>
        </w:rPr>
      </w:pPr>
      <w:r w:rsidRPr="007333AE">
        <w:t>Introduction</w:t>
      </w:r>
      <w:r>
        <w:t xml:space="preserve">  </w:t>
      </w:r>
    </w:p>
    <w:p w14:paraId="16E0F763" w14:textId="42D08DBB" w:rsidR="00FE7A94" w:rsidRDefault="00FE7A94" w:rsidP="007F7132">
      <w:pPr>
        <w:widowControl/>
        <w:autoSpaceDE/>
        <w:autoSpaceDN/>
        <w:adjustRightInd/>
        <w:spacing w:after="120"/>
        <w:jc w:val="left"/>
        <w:textAlignment w:val="auto"/>
        <w:rPr>
          <w:snapToGrid/>
          <w:szCs w:val="24"/>
        </w:rPr>
      </w:pPr>
      <w:r>
        <w:rPr>
          <w:snapToGrid/>
          <w:szCs w:val="24"/>
        </w:rPr>
        <w:t>At the end of RAN1#1</w:t>
      </w:r>
      <w:r w:rsidR="001A48F2">
        <w:rPr>
          <w:snapToGrid/>
          <w:szCs w:val="24"/>
        </w:rPr>
        <w:t>10</w:t>
      </w:r>
      <w:r w:rsidR="00302EBF">
        <w:rPr>
          <w:snapToGrid/>
          <w:szCs w:val="24"/>
        </w:rPr>
        <w:t xml:space="preserve"> meeting, a collection of open issues</w:t>
      </w:r>
      <w:r w:rsidR="0085068B">
        <w:rPr>
          <w:snapToGrid/>
          <w:szCs w:val="24"/>
        </w:rPr>
        <w:t xml:space="preserve"> </w:t>
      </w:r>
      <w:r w:rsidR="00E5594C">
        <w:rPr>
          <w:snapToGrid/>
          <w:szCs w:val="24"/>
        </w:rPr>
        <w:fldChar w:fldCharType="begin"/>
      </w:r>
      <w:r w:rsidR="00E5594C">
        <w:rPr>
          <w:snapToGrid/>
          <w:szCs w:val="24"/>
        </w:rPr>
        <w:instrText xml:space="preserve"> REF _Ref115399593 \r \h </w:instrText>
      </w:r>
      <w:r w:rsidR="00E5594C">
        <w:rPr>
          <w:snapToGrid/>
          <w:szCs w:val="24"/>
        </w:rPr>
      </w:r>
      <w:r w:rsidR="00E5594C">
        <w:rPr>
          <w:snapToGrid/>
          <w:szCs w:val="24"/>
        </w:rPr>
        <w:fldChar w:fldCharType="separate"/>
      </w:r>
      <w:r w:rsidR="00E5594C">
        <w:rPr>
          <w:snapToGrid/>
          <w:szCs w:val="24"/>
        </w:rPr>
        <w:t>[1]</w:t>
      </w:r>
      <w:r w:rsidR="00E5594C">
        <w:rPr>
          <w:snapToGrid/>
          <w:szCs w:val="24"/>
        </w:rPr>
        <w:fldChar w:fldCharType="end"/>
      </w:r>
      <w:r w:rsidR="00E5594C">
        <w:rPr>
          <w:snapToGrid/>
          <w:szCs w:val="24"/>
        </w:rPr>
        <w:t xml:space="preserve"> </w:t>
      </w:r>
      <w:r w:rsidR="00342AF0">
        <w:rPr>
          <w:snapToGrid/>
          <w:szCs w:val="24"/>
        </w:rPr>
        <w:t>related to channel access</w:t>
      </w:r>
      <w:r w:rsidR="00302EBF">
        <w:rPr>
          <w:snapToGrid/>
          <w:szCs w:val="24"/>
        </w:rPr>
        <w:t xml:space="preserve"> </w:t>
      </w:r>
      <w:proofErr w:type="gramStart"/>
      <w:r w:rsidR="00302EBF">
        <w:rPr>
          <w:snapToGrid/>
          <w:szCs w:val="24"/>
        </w:rPr>
        <w:t>were addressed</w:t>
      </w:r>
      <w:proofErr w:type="gramEnd"/>
      <w:r w:rsidR="00302EBF">
        <w:rPr>
          <w:snapToGrid/>
          <w:szCs w:val="24"/>
        </w:rPr>
        <w:t xml:space="preserve"> and closed</w:t>
      </w:r>
      <w:r w:rsidR="00B7660B">
        <w:rPr>
          <w:snapToGrid/>
          <w:szCs w:val="24"/>
        </w:rPr>
        <w:t xml:space="preserve">. The agreements were </w:t>
      </w:r>
      <w:r w:rsidR="00C21123">
        <w:rPr>
          <w:snapToGrid/>
          <w:szCs w:val="24"/>
        </w:rPr>
        <w:t>included as</w:t>
      </w:r>
      <w:r w:rsidR="00D82BDC">
        <w:rPr>
          <w:snapToGrid/>
          <w:szCs w:val="24"/>
        </w:rPr>
        <w:t xml:space="preserve"> part of the agreed and approved CR Package </w:t>
      </w:r>
      <w:r w:rsidR="00E5594C">
        <w:rPr>
          <w:snapToGrid/>
          <w:szCs w:val="24"/>
        </w:rPr>
        <w:fldChar w:fldCharType="begin"/>
      </w:r>
      <w:r w:rsidR="00E5594C">
        <w:rPr>
          <w:snapToGrid/>
          <w:szCs w:val="24"/>
        </w:rPr>
        <w:instrText xml:space="preserve"> REF _Ref115400309 \r \h </w:instrText>
      </w:r>
      <w:r w:rsidR="00E5594C">
        <w:rPr>
          <w:snapToGrid/>
          <w:szCs w:val="24"/>
        </w:rPr>
      </w:r>
      <w:r w:rsidR="00E5594C">
        <w:rPr>
          <w:snapToGrid/>
          <w:szCs w:val="24"/>
        </w:rPr>
        <w:fldChar w:fldCharType="separate"/>
      </w:r>
      <w:r w:rsidR="00E5594C">
        <w:rPr>
          <w:snapToGrid/>
          <w:szCs w:val="24"/>
        </w:rPr>
        <w:t>[3]</w:t>
      </w:r>
      <w:r w:rsidR="00E5594C">
        <w:rPr>
          <w:snapToGrid/>
          <w:szCs w:val="24"/>
        </w:rPr>
        <w:fldChar w:fldCharType="end"/>
      </w:r>
      <w:r w:rsidR="00E5594C">
        <w:rPr>
          <w:snapToGrid/>
          <w:szCs w:val="24"/>
        </w:rPr>
        <w:t xml:space="preserve"> </w:t>
      </w:r>
      <w:r w:rsidR="00B7660B">
        <w:rPr>
          <w:snapToGrid/>
          <w:szCs w:val="24"/>
        </w:rPr>
        <w:t>for changes to the specifications</w:t>
      </w:r>
      <w:r w:rsidR="008D3859">
        <w:rPr>
          <w:snapToGrid/>
          <w:szCs w:val="24"/>
        </w:rPr>
        <w:t xml:space="preserve"> </w:t>
      </w:r>
      <w:r w:rsidR="008D3859">
        <w:rPr>
          <w:snapToGrid/>
          <w:szCs w:val="24"/>
        </w:rPr>
        <w:fldChar w:fldCharType="begin"/>
      </w:r>
      <w:r w:rsidR="008D3859">
        <w:rPr>
          <w:snapToGrid/>
          <w:szCs w:val="24"/>
        </w:rPr>
        <w:instrText xml:space="preserve"> REF _Ref87018278 \r \h </w:instrText>
      </w:r>
      <w:r w:rsidR="008D3859">
        <w:rPr>
          <w:snapToGrid/>
          <w:szCs w:val="24"/>
        </w:rPr>
      </w:r>
      <w:r w:rsidR="008D3859">
        <w:rPr>
          <w:snapToGrid/>
          <w:szCs w:val="24"/>
        </w:rPr>
        <w:fldChar w:fldCharType="separate"/>
      </w:r>
      <w:r w:rsidR="0031348A">
        <w:rPr>
          <w:snapToGrid/>
          <w:szCs w:val="24"/>
        </w:rPr>
        <w:t>[6]</w:t>
      </w:r>
      <w:r w:rsidR="008D3859">
        <w:rPr>
          <w:snapToGrid/>
          <w:szCs w:val="24"/>
        </w:rPr>
        <w:fldChar w:fldCharType="end"/>
      </w:r>
      <w:r w:rsidR="008D3859">
        <w:rPr>
          <w:snapToGrid/>
          <w:szCs w:val="24"/>
        </w:rPr>
        <w:fldChar w:fldCharType="begin"/>
      </w:r>
      <w:r w:rsidR="008D3859">
        <w:rPr>
          <w:snapToGrid/>
          <w:szCs w:val="24"/>
        </w:rPr>
        <w:instrText xml:space="preserve"> REF _Ref115399553 \r \h </w:instrText>
      </w:r>
      <w:r w:rsidR="008D3859">
        <w:rPr>
          <w:snapToGrid/>
          <w:szCs w:val="24"/>
        </w:rPr>
      </w:r>
      <w:r w:rsidR="008D3859">
        <w:rPr>
          <w:snapToGrid/>
          <w:szCs w:val="24"/>
        </w:rPr>
        <w:fldChar w:fldCharType="separate"/>
      </w:r>
      <w:r w:rsidR="0031348A">
        <w:rPr>
          <w:snapToGrid/>
          <w:szCs w:val="24"/>
        </w:rPr>
        <w:t>[7]</w:t>
      </w:r>
      <w:r w:rsidR="008D3859">
        <w:rPr>
          <w:snapToGrid/>
          <w:szCs w:val="24"/>
        </w:rPr>
        <w:fldChar w:fldCharType="end"/>
      </w:r>
      <w:r w:rsidR="008D3859">
        <w:rPr>
          <w:snapToGrid/>
          <w:szCs w:val="24"/>
        </w:rPr>
        <w:fldChar w:fldCharType="begin"/>
      </w:r>
      <w:r w:rsidR="008D3859">
        <w:rPr>
          <w:snapToGrid/>
          <w:szCs w:val="24"/>
        </w:rPr>
        <w:instrText xml:space="preserve"> REF _Ref115399557 \r \h </w:instrText>
      </w:r>
      <w:r w:rsidR="008D3859">
        <w:rPr>
          <w:snapToGrid/>
          <w:szCs w:val="24"/>
        </w:rPr>
      </w:r>
      <w:r w:rsidR="008D3859">
        <w:rPr>
          <w:snapToGrid/>
          <w:szCs w:val="24"/>
        </w:rPr>
        <w:fldChar w:fldCharType="separate"/>
      </w:r>
      <w:r w:rsidR="0031348A">
        <w:rPr>
          <w:snapToGrid/>
          <w:szCs w:val="24"/>
        </w:rPr>
        <w:t>[8]</w:t>
      </w:r>
      <w:r w:rsidR="008D3859">
        <w:rPr>
          <w:snapToGrid/>
          <w:szCs w:val="24"/>
        </w:rPr>
        <w:fldChar w:fldCharType="end"/>
      </w:r>
      <w:r w:rsidR="00B7660B">
        <w:rPr>
          <w:snapToGrid/>
          <w:szCs w:val="24"/>
        </w:rPr>
        <w:t xml:space="preserve">. </w:t>
      </w:r>
      <w:r w:rsidR="00D82BDC">
        <w:rPr>
          <w:snapToGrid/>
          <w:szCs w:val="24"/>
        </w:rPr>
        <w:t xml:space="preserve"> </w:t>
      </w:r>
    </w:p>
    <w:p w14:paraId="642C2D4A" w14:textId="7FEC6849" w:rsidR="007511EB" w:rsidRDefault="007511EB" w:rsidP="007F7132">
      <w:pPr>
        <w:widowControl/>
        <w:autoSpaceDE/>
        <w:autoSpaceDN/>
        <w:adjustRightInd/>
        <w:spacing w:after="120"/>
        <w:jc w:val="left"/>
        <w:textAlignment w:val="auto"/>
        <w:rPr>
          <w:snapToGrid/>
          <w:szCs w:val="24"/>
        </w:rPr>
      </w:pPr>
      <w:r>
        <w:rPr>
          <w:snapToGrid/>
          <w:szCs w:val="24"/>
        </w:rPr>
        <w:t xml:space="preserve">The proposals in this paper </w:t>
      </w:r>
      <w:r w:rsidR="00342AF0">
        <w:rPr>
          <w:snapToGrid/>
          <w:szCs w:val="24"/>
        </w:rPr>
        <w:t xml:space="preserve">are all related </w:t>
      </w:r>
      <w:r w:rsidR="00B072E4">
        <w:rPr>
          <w:snapToGrid/>
          <w:szCs w:val="24"/>
        </w:rPr>
        <w:t>to remaining issues in</w:t>
      </w:r>
      <w:r w:rsidR="00342AF0">
        <w:rPr>
          <w:snapToGrid/>
          <w:szCs w:val="24"/>
        </w:rPr>
        <w:t xml:space="preserve"> channel access mechanisms </w:t>
      </w:r>
      <w:r w:rsidR="00C465FF">
        <w:rPr>
          <w:snapToGrid/>
          <w:szCs w:val="24"/>
        </w:rPr>
        <w:t xml:space="preserve">for NR in 52.6 to 71GHz band. They </w:t>
      </w:r>
      <w:proofErr w:type="gramStart"/>
      <w:r>
        <w:rPr>
          <w:snapToGrid/>
          <w:szCs w:val="24"/>
        </w:rPr>
        <w:t>are designed</w:t>
      </w:r>
      <w:proofErr w:type="gramEnd"/>
      <w:r>
        <w:rPr>
          <w:snapToGrid/>
          <w:szCs w:val="24"/>
        </w:rPr>
        <w:t xml:space="preserve"> to reach consensus </w:t>
      </w:r>
      <w:r w:rsidR="00C21123">
        <w:rPr>
          <w:snapToGrid/>
          <w:szCs w:val="24"/>
        </w:rPr>
        <w:t>considering</w:t>
      </w:r>
      <w:r>
        <w:rPr>
          <w:snapToGrid/>
          <w:szCs w:val="24"/>
        </w:rPr>
        <w:t xml:space="preserve"> various company positions</w:t>
      </w:r>
      <w:r w:rsidR="00C465FF">
        <w:rPr>
          <w:snapToGrid/>
          <w:szCs w:val="24"/>
        </w:rPr>
        <w:t xml:space="preserve">, and close </w:t>
      </w:r>
      <w:r w:rsidR="006320B4">
        <w:rPr>
          <w:snapToGrid/>
          <w:szCs w:val="24"/>
        </w:rPr>
        <w:t xml:space="preserve">to </w:t>
      </w:r>
      <w:r w:rsidR="00C465FF">
        <w:rPr>
          <w:snapToGrid/>
          <w:szCs w:val="24"/>
        </w:rPr>
        <w:t>convergences</w:t>
      </w:r>
      <w:r>
        <w:rPr>
          <w:snapToGrid/>
          <w:szCs w:val="24"/>
        </w:rPr>
        <w:t xml:space="preserve"> at the end of </w:t>
      </w:r>
      <w:r w:rsidR="00A23F77">
        <w:rPr>
          <w:snapToGrid/>
          <w:szCs w:val="24"/>
        </w:rPr>
        <w:t>RAN1#</w:t>
      </w:r>
      <w:r w:rsidR="009D253F">
        <w:rPr>
          <w:snapToGrid/>
          <w:szCs w:val="24"/>
        </w:rPr>
        <w:t>1</w:t>
      </w:r>
      <w:r w:rsidR="00794A37">
        <w:rPr>
          <w:snapToGrid/>
          <w:szCs w:val="24"/>
        </w:rPr>
        <w:t>10</w:t>
      </w:r>
      <w:r w:rsidR="00A23F77">
        <w:rPr>
          <w:snapToGrid/>
          <w:szCs w:val="24"/>
        </w:rPr>
        <w:t xml:space="preserve"> meeting</w:t>
      </w:r>
      <w:r w:rsidR="007F7132">
        <w:rPr>
          <w:snapToGrid/>
          <w:szCs w:val="24"/>
        </w:rPr>
        <w:t xml:space="preserve">.  </w:t>
      </w:r>
      <w:r w:rsidR="00E11F48">
        <w:rPr>
          <w:snapToGrid/>
          <w:szCs w:val="24"/>
        </w:rPr>
        <w:t xml:space="preserve">For the topics where convergence is hard to reach, a few conclusions </w:t>
      </w:r>
      <w:proofErr w:type="gramStart"/>
      <w:r w:rsidR="00E11F48">
        <w:rPr>
          <w:snapToGrid/>
          <w:szCs w:val="24"/>
        </w:rPr>
        <w:t>are proposed</w:t>
      </w:r>
      <w:proofErr w:type="gramEnd"/>
      <w:r w:rsidR="00E11F48">
        <w:rPr>
          <w:snapToGrid/>
          <w:szCs w:val="24"/>
        </w:rPr>
        <w:t xml:space="preserve">. </w:t>
      </w:r>
      <w:r w:rsidR="007F7132">
        <w:rPr>
          <w:snapToGrid/>
          <w:szCs w:val="24"/>
        </w:rPr>
        <w:t xml:space="preserve">The proposals </w:t>
      </w:r>
      <w:proofErr w:type="gramStart"/>
      <w:r w:rsidR="007F7132">
        <w:rPr>
          <w:snapToGrid/>
          <w:szCs w:val="24"/>
        </w:rPr>
        <w:t>are organized</w:t>
      </w:r>
      <w:proofErr w:type="gramEnd"/>
      <w:r w:rsidR="007F7132">
        <w:rPr>
          <w:snapToGrid/>
          <w:szCs w:val="24"/>
        </w:rPr>
        <w:t xml:space="preserve"> by topics. </w:t>
      </w:r>
      <w:r>
        <w:rPr>
          <w:snapToGrid/>
          <w:szCs w:val="24"/>
        </w:rPr>
        <w:t xml:space="preserve">   </w:t>
      </w:r>
    </w:p>
    <w:p w14:paraId="348B4C14" w14:textId="13E4498B" w:rsidR="000D68EF" w:rsidRDefault="000D68EF" w:rsidP="000F37FF">
      <w:pPr>
        <w:widowControl/>
        <w:autoSpaceDE/>
        <w:autoSpaceDN/>
        <w:adjustRightInd/>
        <w:spacing w:after="120"/>
        <w:jc w:val="left"/>
        <w:textAlignment w:val="auto"/>
        <w:rPr>
          <w:snapToGrid/>
          <w:szCs w:val="24"/>
        </w:rPr>
      </w:pPr>
      <w:r>
        <w:rPr>
          <w:snapToGrid/>
          <w:szCs w:val="24"/>
        </w:rPr>
        <w:t>The topics covered are</w:t>
      </w:r>
      <w:r w:rsidR="000F37FF">
        <w:rPr>
          <w:snapToGrid/>
          <w:szCs w:val="24"/>
        </w:rPr>
        <w:t xml:space="preserve"> </w:t>
      </w:r>
      <w:proofErr w:type="gramStart"/>
      <w:r w:rsidR="000F37FF">
        <w:rPr>
          <w:snapToGrid/>
          <w:szCs w:val="24"/>
        </w:rPr>
        <w:t xml:space="preserve">mainly </w:t>
      </w:r>
      <w:r>
        <w:rPr>
          <w:snapToGrid/>
          <w:szCs w:val="24"/>
        </w:rPr>
        <w:t>as</w:t>
      </w:r>
      <w:proofErr w:type="gramEnd"/>
      <w:r>
        <w:rPr>
          <w:snapToGrid/>
          <w:szCs w:val="24"/>
        </w:rPr>
        <w:t xml:space="preserve"> follows: </w:t>
      </w:r>
    </w:p>
    <w:p w14:paraId="1A688B6D" w14:textId="122B6532" w:rsidR="000F37FF" w:rsidRPr="00794A37" w:rsidRDefault="00794A37" w:rsidP="00794A37">
      <w:pPr>
        <w:pStyle w:val="ListParagraph"/>
        <w:numPr>
          <w:ilvl w:val="0"/>
          <w:numId w:val="36"/>
        </w:numPr>
        <w:adjustRightInd/>
        <w:spacing w:after="120"/>
        <w:textAlignment w:val="auto"/>
        <w:rPr>
          <w:snapToGrid/>
          <w:szCs w:val="24"/>
        </w:rPr>
      </w:pPr>
      <w:r>
        <w:rPr>
          <w:snapToGrid/>
          <w:szCs w:val="24"/>
        </w:rPr>
        <w:t xml:space="preserve">Unified package for </w:t>
      </w:r>
      <w:bookmarkStart w:id="1" w:name="_Hlk115115340"/>
      <w:r w:rsidR="000F37FF" w:rsidRPr="000F37FF">
        <w:rPr>
          <w:snapToGrid/>
          <w:szCs w:val="24"/>
        </w:rPr>
        <w:t>S</w:t>
      </w:r>
      <w:r w:rsidR="000F37FF">
        <w:rPr>
          <w:snapToGrid/>
          <w:szCs w:val="24"/>
        </w:rPr>
        <w:t xml:space="preserve">hort Control </w:t>
      </w:r>
      <w:proofErr w:type="spellStart"/>
      <w:r w:rsidR="000F37FF">
        <w:rPr>
          <w:snapToGrid/>
          <w:szCs w:val="24"/>
        </w:rPr>
        <w:t>Signaling</w:t>
      </w:r>
      <w:proofErr w:type="spellEnd"/>
      <w:r w:rsidR="000F37FF">
        <w:rPr>
          <w:snapToGrid/>
          <w:szCs w:val="24"/>
        </w:rPr>
        <w:t xml:space="preserve"> exemption for </w:t>
      </w:r>
      <w:r w:rsidR="000F37FF" w:rsidRPr="000F37FF">
        <w:rPr>
          <w:snapToGrid/>
          <w:szCs w:val="24"/>
        </w:rPr>
        <w:t xml:space="preserve">UL </w:t>
      </w:r>
      <w:r w:rsidR="000F37FF">
        <w:rPr>
          <w:snapToGrid/>
          <w:szCs w:val="24"/>
        </w:rPr>
        <w:t xml:space="preserve">control </w:t>
      </w:r>
      <w:r w:rsidR="000F37FF" w:rsidRPr="000F37FF">
        <w:rPr>
          <w:snapToGrid/>
          <w:szCs w:val="24"/>
        </w:rPr>
        <w:t>transmission</w:t>
      </w:r>
      <w:r>
        <w:rPr>
          <w:snapToGrid/>
          <w:szCs w:val="24"/>
        </w:rPr>
        <w:t>,</w:t>
      </w:r>
      <w:r w:rsidRPr="00794A37">
        <w:rPr>
          <w:snapToGrid/>
          <w:szCs w:val="24"/>
        </w:rPr>
        <w:t xml:space="preserve"> </w:t>
      </w:r>
      <w:r w:rsidRPr="000F37FF">
        <w:rPr>
          <w:snapToGrid/>
          <w:szCs w:val="24"/>
        </w:rPr>
        <w:t>Type 1/Type 2 LBT handling in LBT upgrade in COT sharing</w:t>
      </w:r>
      <w:r>
        <w:rPr>
          <w:snapToGrid/>
          <w:szCs w:val="24"/>
        </w:rPr>
        <w:t xml:space="preserve"> and in </w:t>
      </w:r>
      <w:r w:rsidRPr="00DD6611">
        <w:rPr>
          <w:snapToGrid/>
          <w:szCs w:val="24"/>
        </w:rPr>
        <w:t>COT resuming at UE</w:t>
      </w:r>
      <w:r w:rsidR="000F37FF" w:rsidRPr="00794A37">
        <w:rPr>
          <w:snapToGrid/>
          <w:szCs w:val="24"/>
        </w:rPr>
        <w:t xml:space="preserve"> </w:t>
      </w:r>
      <w:bookmarkEnd w:id="1"/>
    </w:p>
    <w:p w14:paraId="2DF00F32" w14:textId="2CECFB11" w:rsidR="000F37FF" w:rsidRPr="000F37FF" w:rsidRDefault="000F37FF" w:rsidP="000F37FF">
      <w:pPr>
        <w:pStyle w:val="ListParagraph"/>
        <w:numPr>
          <w:ilvl w:val="0"/>
          <w:numId w:val="36"/>
        </w:numPr>
        <w:adjustRightInd/>
        <w:spacing w:after="120"/>
        <w:textAlignment w:val="auto"/>
        <w:rPr>
          <w:snapToGrid/>
          <w:szCs w:val="24"/>
        </w:rPr>
      </w:pPr>
      <w:r w:rsidRPr="000F37FF">
        <w:rPr>
          <w:snapToGrid/>
          <w:szCs w:val="24"/>
        </w:rPr>
        <w:t>Multi-beam channel access</w:t>
      </w:r>
    </w:p>
    <w:p w14:paraId="3FE712FB" w14:textId="12D22D77" w:rsidR="000F37FF" w:rsidRPr="0006152F" w:rsidRDefault="00794A37" w:rsidP="0006152F">
      <w:pPr>
        <w:pStyle w:val="ListParagraph"/>
        <w:numPr>
          <w:ilvl w:val="0"/>
          <w:numId w:val="36"/>
        </w:numPr>
        <w:adjustRightInd/>
        <w:spacing w:after="120"/>
        <w:textAlignment w:val="auto"/>
        <w:rPr>
          <w:snapToGrid/>
          <w:szCs w:val="24"/>
        </w:rPr>
      </w:pPr>
      <w:r>
        <w:rPr>
          <w:snapToGrid/>
          <w:szCs w:val="24"/>
        </w:rPr>
        <w:t>CR</w:t>
      </w:r>
      <w:r w:rsidR="006403AA">
        <w:rPr>
          <w:snapToGrid/>
          <w:szCs w:val="24"/>
        </w:rPr>
        <w:t xml:space="preserve"> on</w:t>
      </w:r>
      <w:r>
        <w:rPr>
          <w:snapToGrid/>
          <w:szCs w:val="24"/>
        </w:rPr>
        <w:t xml:space="preserve"> </w:t>
      </w:r>
      <w:r w:rsidR="0024535B">
        <w:rPr>
          <w:snapToGrid/>
          <w:szCs w:val="24"/>
        </w:rPr>
        <w:t xml:space="preserve">Interpretation of </w:t>
      </w:r>
      <w:proofErr w:type="spellStart"/>
      <w:r w:rsidR="0024535B">
        <w:rPr>
          <w:snapToGrid/>
          <w:szCs w:val="24"/>
        </w:rPr>
        <w:t>ChannelAccess-Cpext</w:t>
      </w:r>
      <w:proofErr w:type="spellEnd"/>
      <w:r w:rsidR="0024535B">
        <w:rPr>
          <w:snapToGrid/>
          <w:szCs w:val="24"/>
        </w:rPr>
        <w:t xml:space="preserve"> field and RAR UL grant </w:t>
      </w:r>
      <w:r w:rsidR="001F4FF1">
        <w:rPr>
          <w:snapToGrid/>
          <w:szCs w:val="24"/>
        </w:rPr>
        <w:t>in FR2-2</w:t>
      </w:r>
    </w:p>
    <w:p w14:paraId="338A5A7B" w14:textId="2426E920" w:rsidR="005E2768" w:rsidRPr="000F37FF" w:rsidRDefault="00D00086" w:rsidP="00A26278">
      <w:pPr>
        <w:adjustRightInd/>
        <w:spacing w:after="120"/>
        <w:textAlignment w:val="auto"/>
        <w:rPr>
          <w:snapToGrid/>
          <w:szCs w:val="24"/>
        </w:rPr>
      </w:pPr>
      <w:r>
        <w:rPr>
          <w:snapToGrid/>
          <w:szCs w:val="24"/>
        </w:rPr>
        <w:t xml:space="preserve">The following table is the summary of the </w:t>
      </w:r>
      <w:r w:rsidR="001A050D">
        <w:rPr>
          <w:snapToGrid/>
          <w:szCs w:val="24"/>
        </w:rPr>
        <w:t xml:space="preserve">draft </w:t>
      </w:r>
      <w:r>
        <w:rPr>
          <w:snapToGrid/>
          <w:szCs w:val="24"/>
        </w:rPr>
        <w:t>CRs proposed along with this discussion paper.</w:t>
      </w:r>
    </w:p>
    <w:p w14:paraId="23739ED5" w14:textId="5F451BA0" w:rsidR="00D00086" w:rsidRDefault="00D00086" w:rsidP="00D00086">
      <w:pPr>
        <w:pStyle w:val="Caption"/>
        <w:keepNext/>
      </w:pPr>
      <w:r>
        <w:t xml:space="preserve">Table </w:t>
      </w:r>
      <w:r>
        <w:fldChar w:fldCharType="begin"/>
      </w:r>
      <w:r>
        <w:instrText xml:space="preserve"> SEQ Table \* ARABIC </w:instrText>
      </w:r>
      <w:r>
        <w:fldChar w:fldCharType="separate"/>
      </w:r>
      <w:r w:rsidR="0031348A">
        <w:rPr>
          <w:noProof/>
        </w:rPr>
        <w:t>1</w:t>
      </w:r>
      <w:r>
        <w:fldChar w:fldCharType="end"/>
      </w:r>
      <w:r>
        <w:t xml:space="preserve"> Draft-CR list for channel access</w:t>
      </w:r>
    </w:p>
    <w:tbl>
      <w:tblPr>
        <w:tblW w:w="0" w:type="auto"/>
        <w:tblCellMar>
          <w:top w:w="15" w:type="dxa"/>
          <w:left w:w="15" w:type="dxa"/>
          <w:bottom w:w="15" w:type="dxa"/>
          <w:right w:w="15" w:type="dxa"/>
        </w:tblCellMar>
        <w:tblLook w:val="04A0" w:firstRow="1" w:lastRow="0" w:firstColumn="1" w:lastColumn="0" w:noHBand="0" w:noVBand="1"/>
      </w:tblPr>
      <w:tblGrid>
        <w:gridCol w:w="1346"/>
        <w:gridCol w:w="2525"/>
        <w:gridCol w:w="3075"/>
        <w:gridCol w:w="2410"/>
      </w:tblGrid>
      <w:tr w:rsidR="007D1D4C" w:rsidRPr="00066A9D" w14:paraId="039AC278" w14:textId="77777777" w:rsidTr="003B7992">
        <w:trPr>
          <w:trHeight w:val="404"/>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65287BD6" w14:textId="77777777"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sidRPr="00066A9D">
              <w:rPr>
                <w:b/>
                <w:bCs/>
                <w:snapToGrid/>
                <w:szCs w:val="24"/>
              </w:rPr>
              <w:t>Reference</w:t>
            </w:r>
          </w:p>
        </w:tc>
        <w:tc>
          <w:tcPr>
            <w:tcW w:w="2525" w:type="dxa"/>
            <w:tcBorders>
              <w:top w:val="single" w:sz="6" w:space="0" w:color="auto"/>
              <w:left w:val="single" w:sz="6" w:space="0" w:color="auto"/>
              <w:bottom w:val="single" w:sz="6" w:space="0" w:color="auto"/>
              <w:right w:val="single" w:sz="6" w:space="0" w:color="auto"/>
            </w:tcBorders>
            <w:shd w:val="clear" w:color="auto" w:fill="auto"/>
          </w:tcPr>
          <w:p w14:paraId="5D23A42C" w14:textId="77777777"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sidRPr="00066A9D">
              <w:rPr>
                <w:b/>
                <w:bCs/>
                <w:snapToGrid/>
                <w:szCs w:val="24"/>
              </w:rPr>
              <w:t xml:space="preserve"> Title</w:t>
            </w:r>
          </w:p>
        </w:tc>
        <w:tc>
          <w:tcPr>
            <w:tcW w:w="3075" w:type="dxa"/>
            <w:tcBorders>
              <w:top w:val="single" w:sz="6" w:space="0" w:color="auto"/>
              <w:left w:val="single" w:sz="6" w:space="0" w:color="auto"/>
              <w:bottom w:val="single" w:sz="6" w:space="0" w:color="auto"/>
              <w:right w:val="single" w:sz="6" w:space="0" w:color="auto"/>
            </w:tcBorders>
            <w:shd w:val="clear" w:color="auto" w:fill="auto"/>
          </w:tcPr>
          <w:p w14:paraId="3B5E073F" w14:textId="77777777"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sidRPr="00066A9D">
              <w:rPr>
                <w:b/>
                <w:bCs/>
                <w:snapToGrid/>
                <w:szCs w:val="24"/>
              </w:rPr>
              <w:t>Brief</w:t>
            </w:r>
            <w:r>
              <w:rPr>
                <w:b/>
                <w:bCs/>
                <w:snapToGrid/>
                <w:szCs w:val="24"/>
              </w:rPr>
              <w:t xml:space="preserve"> Description</w:t>
            </w:r>
          </w:p>
        </w:tc>
        <w:tc>
          <w:tcPr>
            <w:tcW w:w="2410" w:type="dxa"/>
            <w:tcBorders>
              <w:top w:val="single" w:sz="6" w:space="0" w:color="auto"/>
              <w:left w:val="single" w:sz="6" w:space="0" w:color="auto"/>
              <w:bottom w:val="single" w:sz="6" w:space="0" w:color="auto"/>
              <w:right w:val="single" w:sz="6" w:space="0" w:color="auto"/>
            </w:tcBorders>
          </w:tcPr>
          <w:p w14:paraId="2148DEDF" w14:textId="35CFA68B"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Pr>
                <w:b/>
                <w:bCs/>
                <w:snapToGrid/>
                <w:szCs w:val="24"/>
              </w:rPr>
              <w:t xml:space="preserve"> Proposal near convergence from [</w:t>
            </w:r>
            <w:r w:rsidR="0085068B">
              <w:rPr>
                <w:b/>
                <w:bCs/>
                <w:snapToGrid/>
                <w:szCs w:val="24"/>
              </w:rPr>
              <w:t>1</w:t>
            </w:r>
            <w:r>
              <w:rPr>
                <w:b/>
                <w:bCs/>
                <w:snapToGrid/>
                <w:szCs w:val="24"/>
              </w:rPr>
              <w:t>]</w:t>
            </w:r>
          </w:p>
        </w:tc>
      </w:tr>
      <w:tr w:rsidR="007D1D4C" w:rsidRPr="00066A9D" w14:paraId="63CCFECB" w14:textId="77777777" w:rsidTr="003B7992">
        <w:trPr>
          <w:trHeight w:val="404"/>
        </w:trPr>
        <w:tc>
          <w:tcPr>
            <w:tcW w:w="1346" w:type="dxa"/>
            <w:tcBorders>
              <w:top w:val="single" w:sz="6" w:space="0" w:color="auto"/>
              <w:left w:val="single" w:sz="6" w:space="0" w:color="auto"/>
              <w:bottom w:val="single" w:sz="6" w:space="0" w:color="auto"/>
              <w:right w:val="single" w:sz="6" w:space="0" w:color="auto"/>
            </w:tcBorders>
            <w:shd w:val="clear" w:color="auto" w:fill="auto"/>
            <w:hideMark/>
          </w:tcPr>
          <w:p w14:paraId="6B368B19" w14:textId="69E7036E" w:rsidR="007D1D4C" w:rsidRPr="009D54E7" w:rsidRDefault="00734EC4" w:rsidP="002C61DF">
            <w:pPr>
              <w:widowControl/>
              <w:kinsoku/>
              <w:overflowPunct/>
              <w:autoSpaceDE/>
              <w:autoSpaceDN/>
              <w:adjustRightInd/>
              <w:spacing w:before="100" w:beforeAutospacing="1" w:after="100" w:afterAutospacing="1"/>
              <w:jc w:val="left"/>
              <w:rPr>
                <w:snapToGrid/>
                <w:szCs w:val="24"/>
              </w:rPr>
            </w:pPr>
            <w:r>
              <w:rPr>
                <w:snapToGrid/>
                <w:szCs w:val="24"/>
              </w:rPr>
              <w:fldChar w:fldCharType="begin"/>
            </w:r>
            <w:r>
              <w:rPr>
                <w:snapToGrid/>
                <w:szCs w:val="24"/>
              </w:rPr>
              <w:instrText xml:space="preserve"> REF _Ref115400054 \r \h </w:instrText>
            </w:r>
            <w:r>
              <w:rPr>
                <w:snapToGrid/>
                <w:szCs w:val="24"/>
              </w:rPr>
            </w:r>
            <w:r>
              <w:rPr>
                <w:snapToGrid/>
                <w:szCs w:val="24"/>
              </w:rPr>
              <w:fldChar w:fldCharType="separate"/>
            </w:r>
            <w:r w:rsidR="0031348A">
              <w:rPr>
                <w:snapToGrid/>
                <w:szCs w:val="24"/>
              </w:rPr>
              <w:t>[9]</w:t>
            </w:r>
            <w:r>
              <w:rPr>
                <w:snapToGrid/>
                <w:szCs w:val="24"/>
              </w:rPr>
              <w:fldChar w:fldCharType="end"/>
            </w:r>
          </w:p>
        </w:tc>
        <w:tc>
          <w:tcPr>
            <w:tcW w:w="2525" w:type="dxa"/>
            <w:tcBorders>
              <w:top w:val="single" w:sz="6" w:space="0" w:color="auto"/>
              <w:left w:val="single" w:sz="6" w:space="0" w:color="auto"/>
              <w:bottom w:val="single" w:sz="6" w:space="0" w:color="auto"/>
              <w:right w:val="single" w:sz="6" w:space="0" w:color="auto"/>
            </w:tcBorders>
            <w:shd w:val="clear" w:color="auto" w:fill="auto"/>
            <w:hideMark/>
          </w:tcPr>
          <w:p w14:paraId="26833033" w14:textId="6D2CBACE"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Draft CR on </w:t>
            </w:r>
            <w:r w:rsidR="009E75B4">
              <w:rPr>
                <w:snapToGrid/>
                <w:szCs w:val="24"/>
              </w:rPr>
              <w:t xml:space="preserve">Unified Short Control </w:t>
            </w:r>
            <w:proofErr w:type="spellStart"/>
            <w:r w:rsidR="009E75B4">
              <w:rPr>
                <w:snapToGrid/>
                <w:szCs w:val="24"/>
              </w:rPr>
              <w:t>Signaling</w:t>
            </w:r>
            <w:proofErr w:type="spellEnd"/>
            <w:r w:rsidR="009E75B4">
              <w:rPr>
                <w:snapToGrid/>
                <w:szCs w:val="24"/>
              </w:rPr>
              <w:t xml:space="preserve"> Exemption and Channel Access Type Upgrade</w:t>
            </w:r>
            <w:r w:rsidRPr="009D54E7">
              <w:rPr>
                <w:snapToGrid/>
                <w:szCs w:val="24"/>
              </w:rPr>
              <w:t> </w:t>
            </w:r>
          </w:p>
        </w:tc>
        <w:tc>
          <w:tcPr>
            <w:tcW w:w="3075" w:type="dxa"/>
            <w:tcBorders>
              <w:top w:val="single" w:sz="6" w:space="0" w:color="auto"/>
              <w:left w:val="single" w:sz="6" w:space="0" w:color="auto"/>
              <w:bottom w:val="single" w:sz="6" w:space="0" w:color="auto"/>
              <w:right w:val="single" w:sz="6" w:space="0" w:color="auto"/>
            </w:tcBorders>
            <w:shd w:val="clear" w:color="auto" w:fill="auto"/>
            <w:hideMark/>
          </w:tcPr>
          <w:p w14:paraId="11DCE095"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37.213 text specifying </w:t>
            </w:r>
            <w:proofErr w:type="gramStart"/>
            <w:r w:rsidRPr="009D54E7">
              <w:rPr>
                <w:snapToGrid/>
                <w:szCs w:val="24"/>
              </w:rPr>
              <w:t>1 bit</w:t>
            </w:r>
            <w:proofErr w:type="gramEnd"/>
            <w:r w:rsidRPr="009D54E7">
              <w:rPr>
                <w:snapToGrid/>
                <w:szCs w:val="24"/>
              </w:rPr>
              <w:t xml:space="preserve"> RRC parameter ShortControlSignaling-r17 and describe cell wide constraint on the duty cycle of first message of RACH procedure </w:t>
            </w:r>
          </w:p>
        </w:tc>
        <w:tc>
          <w:tcPr>
            <w:tcW w:w="2410" w:type="dxa"/>
            <w:tcBorders>
              <w:top w:val="single" w:sz="6" w:space="0" w:color="auto"/>
              <w:left w:val="single" w:sz="6" w:space="0" w:color="auto"/>
              <w:bottom w:val="single" w:sz="6" w:space="0" w:color="auto"/>
              <w:right w:val="single" w:sz="6" w:space="0" w:color="auto"/>
            </w:tcBorders>
          </w:tcPr>
          <w:p w14:paraId="61A0759D" w14:textId="42BBA71B"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 xml:space="preserve">Proposal </w:t>
            </w:r>
            <w:r w:rsidR="00794A37">
              <w:rPr>
                <w:snapToGrid/>
                <w:szCs w:val="24"/>
              </w:rPr>
              <w:t>11-1, 11-2</w:t>
            </w:r>
            <w:r w:rsidR="008D3859">
              <w:rPr>
                <w:snapToGrid/>
                <w:szCs w:val="24"/>
              </w:rPr>
              <w:t xml:space="preserve"> of </w:t>
            </w:r>
            <w:r w:rsidR="008D3859">
              <w:rPr>
                <w:snapToGrid/>
                <w:szCs w:val="24"/>
              </w:rPr>
              <w:fldChar w:fldCharType="begin"/>
            </w:r>
            <w:r w:rsidR="008D3859">
              <w:rPr>
                <w:snapToGrid/>
                <w:szCs w:val="24"/>
              </w:rPr>
              <w:instrText xml:space="preserve"> REF _Ref115399593 \r \h </w:instrText>
            </w:r>
            <w:r w:rsidR="008D3859">
              <w:rPr>
                <w:snapToGrid/>
                <w:szCs w:val="24"/>
              </w:rPr>
            </w:r>
            <w:r w:rsidR="008D3859">
              <w:rPr>
                <w:snapToGrid/>
                <w:szCs w:val="24"/>
              </w:rPr>
              <w:fldChar w:fldCharType="separate"/>
            </w:r>
            <w:r w:rsidR="0031348A">
              <w:rPr>
                <w:snapToGrid/>
                <w:szCs w:val="24"/>
              </w:rPr>
              <w:t>[1]</w:t>
            </w:r>
            <w:r w:rsidR="008D3859">
              <w:rPr>
                <w:snapToGrid/>
                <w:szCs w:val="24"/>
              </w:rPr>
              <w:fldChar w:fldCharType="end"/>
            </w:r>
          </w:p>
        </w:tc>
      </w:tr>
      <w:tr w:rsidR="009E75B4" w:rsidRPr="00066A9D" w14:paraId="66E60710" w14:textId="77777777" w:rsidTr="003B7992">
        <w:trPr>
          <w:trHeight w:val="404"/>
        </w:trPr>
        <w:tc>
          <w:tcPr>
            <w:tcW w:w="1346" w:type="dxa"/>
            <w:tcBorders>
              <w:top w:val="single" w:sz="6" w:space="0" w:color="auto"/>
              <w:left w:val="single" w:sz="6" w:space="0" w:color="auto"/>
              <w:bottom w:val="single" w:sz="6" w:space="0" w:color="auto"/>
              <w:right w:val="single" w:sz="6" w:space="0" w:color="auto"/>
            </w:tcBorders>
            <w:shd w:val="clear" w:color="auto" w:fill="auto"/>
            <w:hideMark/>
          </w:tcPr>
          <w:p w14:paraId="5107B29C" w14:textId="7C18B444" w:rsidR="009E75B4" w:rsidRPr="009D54E7" w:rsidRDefault="00734EC4" w:rsidP="009E75B4">
            <w:pPr>
              <w:widowControl/>
              <w:kinsoku/>
              <w:overflowPunct/>
              <w:autoSpaceDE/>
              <w:autoSpaceDN/>
              <w:adjustRightInd/>
              <w:spacing w:before="100" w:beforeAutospacing="1" w:after="100" w:afterAutospacing="1"/>
              <w:jc w:val="left"/>
              <w:rPr>
                <w:snapToGrid/>
                <w:szCs w:val="24"/>
              </w:rPr>
            </w:pPr>
            <w:r>
              <w:rPr>
                <w:snapToGrid/>
                <w:szCs w:val="24"/>
              </w:rPr>
              <w:fldChar w:fldCharType="begin"/>
            </w:r>
            <w:r>
              <w:rPr>
                <w:snapToGrid/>
                <w:szCs w:val="24"/>
              </w:rPr>
              <w:instrText xml:space="preserve"> REF _Ref115400327 \r \h </w:instrText>
            </w:r>
            <w:r>
              <w:rPr>
                <w:snapToGrid/>
                <w:szCs w:val="24"/>
              </w:rPr>
            </w:r>
            <w:r>
              <w:rPr>
                <w:snapToGrid/>
                <w:szCs w:val="24"/>
              </w:rPr>
              <w:fldChar w:fldCharType="separate"/>
            </w:r>
            <w:r w:rsidR="0031348A">
              <w:rPr>
                <w:snapToGrid/>
                <w:szCs w:val="24"/>
              </w:rPr>
              <w:t>[10]</w:t>
            </w:r>
            <w:r>
              <w:rPr>
                <w:snapToGrid/>
                <w:szCs w:val="24"/>
              </w:rPr>
              <w:fldChar w:fldCharType="end"/>
            </w:r>
          </w:p>
        </w:tc>
        <w:tc>
          <w:tcPr>
            <w:tcW w:w="2525" w:type="dxa"/>
            <w:tcBorders>
              <w:top w:val="single" w:sz="6" w:space="0" w:color="auto"/>
              <w:left w:val="single" w:sz="6" w:space="0" w:color="auto"/>
              <w:bottom w:val="single" w:sz="6" w:space="0" w:color="auto"/>
              <w:right w:val="single" w:sz="6" w:space="0" w:color="auto"/>
            </w:tcBorders>
            <w:shd w:val="clear" w:color="auto" w:fill="auto"/>
            <w:hideMark/>
          </w:tcPr>
          <w:p w14:paraId="2F5BFAFE" w14:textId="4D418869" w:rsidR="009E75B4" w:rsidRPr="009D54E7" w:rsidRDefault="009E75B4" w:rsidP="009E75B4">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Draft CR on </w:t>
            </w:r>
            <w:proofErr w:type="spellStart"/>
            <w:r w:rsidRPr="009D54E7">
              <w:rPr>
                <w:snapToGrid/>
                <w:szCs w:val="24"/>
              </w:rPr>
              <w:t>ChannelAccess-Cpext</w:t>
            </w:r>
            <w:proofErr w:type="spellEnd"/>
            <w:r w:rsidRPr="009D54E7">
              <w:rPr>
                <w:snapToGrid/>
                <w:szCs w:val="24"/>
              </w:rPr>
              <w:t xml:space="preserve"> in RAR UL Grant  </w:t>
            </w:r>
          </w:p>
        </w:tc>
        <w:tc>
          <w:tcPr>
            <w:tcW w:w="3075" w:type="dxa"/>
            <w:tcBorders>
              <w:top w:val="single" w:sz="6" w:space="0" w:color="auto"/>
              <w:left w:val="single" w:sz="6" w:space="0" w:color="auto"/>
              <w:bottom w:val="single" w:sz="6" w:space="0" w:color="auto"/>
              <w:right w:val="single" w:sz="6" w:space="0" w:color="auto"/>
            </w:tcBorders>
            <w:shd w:val="clear" w:color="auto" w:fill="auto"/>
            <w:hideMark/>
          </w:tcPr>
          <w:p w14:paraId="76B8A076" w14:textId="36ADC5C7" w:rsidR="009E75B4" w:rsidRPr="009D54E7" w:rsidRDefault="009E75B4" w:rsidP="009E75B4">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38.213 text related to </w:t>
            </w:r>
            <w:proofErr w:type="spellStart"/>
            <w:r w:rsidRPr="009D54E7">
              <w:rPr>
                <w:snapToGrid/>
                <w:szCs w:val="24"/>
              </w:rPr>
              <w:t>ChannelAcccess-Cpext</w:t>
            </w:r>
            <w:proofErr w:type="spellEnd"/>
            <w:r w:rsidRPr="009D54E7">
              <w:rPr>
                <w:snapToGrid/>
                <w:szCs w:val="24"/>
              </w:rPr>
              <w:t xml:space="preserve"> field in RAR </w:t>
            </w:r>
            <w:proofErr w:type="spellStart"/>
            <w:r w:rsidRPr="009D54E7">
              <w:rPr>
                <w:snapToGrid/>
                <w:szCs w:val="24"/>
              </w:rPr>
              <w:t>rUL</w:t>
            </w:r>
            <w:proofErr w:type="spellEnd"/>
            <w:r w:rsidRPr="009D54E7">
              <w:rPr>
                <w:snapToGrid/>
                <w:szCs w:val="24"/>
              </w:rPr>
              <w:t xml:space="preserve"> grant for FR2-2 </w:t>
            </w:r>
          </w:p>
        </w:tc>
        <w:tc>
          <w:tcPr>
            <w:tcW w:w="2410" w:type="dxa"/>
            <w:tcBorders>
              <w:top w:val="single" w:sz="6" w:space="0" w:color="auto"/>
              <w:left w:val="single" w:sz="6" w:space="0" w:color="auto"/>
              <w:bottom w:val="single" w:sz="6" w:space="0" w:color="auto"/>
              <w:right w:val="single" w:sz="6" w:space="0" w:color="auto"/>
            </w:tcBorders>
          </w:tcPr>
          <w:p w14:paraId="23F0C5EE" w14:textId="59BAF469" w:rsidR="009E75B4" w:rsidRPr="009D54E7" w:rsidRDefault="009E75B4" w:rsidP="009E75B4">
            <w:pPr>
              <w:widowControl/>
              <w:kinsoku/>
              <w:overflowPunct/>
              <w:autoSpaceDE/>
              <w:autoSpaceDN/>
              <w:adjustRightInd/>
              <w:spacing w:before="100" w:beforeAutospacing="1" w:after="100" w:afterAutospacing="1"/>
              <w:jc w:val="left"/>
              <w:rPr>
                <w:snapToGrid/>
                <w:szCs w:val="24"/>
              </w:rPr>
            </w:pPr>
            <w:r>
              <w:rPr>
                <w:snapToGrid/>
                <w:szCs w:val="24"/>
              </w:rPr>
              <w:t>Chairman’s notes</w:t>
            </w:r>
            <w:r w:rsidR="008D3859">
              <w:rPr>
                <w:snapToGrid/>
                <w:szCs w:val="24"/>
              </w:rPr>
              <w:t xml:space="preserve"> </w:t>
            </w:r>
            <w:r w:rsidR="008D3859">
              <w:rPr>
                <w:snapToGrid/>
                <w:szCs w:val="24"/>
              </w:rPr>
              <w:fldChar w:fldCharType="begin"/>
            </w:r>
            <w:r w:rsidR="008D3859">
              <w:rPr>
                <w:snapToGrid/>
                <w:szCs w:val="24"/>
              </w:rPr>
              <w:instrText xml:space="preserve"> REF _Ref115399566 \r \h </w:instrText>
            </w:r>
            <w:r w:rsidR="008D3859">
              <w:rPr>
                <w:snapToGrid/>
                <w:szCs w:val="24"/>
              </w:rPr>
            </w:r>
            <w:r w:rsidR="008D3859">
              <w:rPr>
                <w:snapToGrid/>
                <w:szCs w:val="24"/>
              </w:rPr>
              <w:fldChar w:fldCharType="separate"/>
            </w:r>
            <w:r w:rsidR="0031348A">
              <w:rPr>
                <w:snapToGrid/>
                <w:szCs w:val="24"/>
              </w:rPr>
              <w:t>[5]</w:t>
            </w:r>
            <w:r w:rsidR="008D3859">
              <w:rPr>
                <w:snapToGrid/>
                <w:szCs w:val="24"/>
              </w:rPr>
              <w:fldChar w:fldCharType="end"/>
            </w:r>
          </w:p>
        </w:tc>
      </w:tr>
      <w:tr w:rsidR="008D3859" w:rsidRPr="00066A9D" w14:paraId="574642DB" w14:textId="77777777" w:rsidTr="003B7992">
        <w:trPr>
          <w:trHeight w:val="404"/>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25FC5F79" w14:textId="391BE4A9" w:rsidR="008D3859" w:rsidRPr="009D54E7" w:rsidRDefault="00734EC4" w:rsidP="008D3859">
            <w:pPr>
              <w:widowControl/>
              <w:kinsoku/>
              <w:overflowPunct/>
              <w:autoSpaceDE/>
              <w:autoSpaceDN/>
              <w:adjustRightInd/>
              <w:spacing w:before="100" w:beforeAutospacing="1" w:after="100" w:afterAutospacing="1"/>
              <w:jc w:val="left"/>
              <w:rPr>
                <w:snapToGrid/>
                <w:szCs w:val="24"/>
              </w:rPr>
            </w:pPr>
            <w:r>
              <w:rPr>
                <w:snapToGrid/>
                <w:szCs w:val="24"/>
              </w:rPr>
              <w:fldChar w:fldCharType="begin"/>
            </w:r>
            <w:r>
              <w:rPr>
                <w:snapToGrid/>
                <w:szCs w:val="24"/>
              </w:rPr>
              <w:instrText xml:space="preserve"> REF _Ref115400408 \r \h </w:instrText>
            </w:r>
            <w:r>
              <w:rPr>
                <w:snapToGrid/>
                <w:szCs w:val="24"/>
              </w:rPr>
            </w:r>
            <w:r>
              <w:rPr>
                <w:snapToGrid/>
                <w:szCs w:val="24"/>
              </w:rPr>
              <w:fldChar w:fldCharType="separate"/>
            </w:r>
            <w:r w:rsidR="0031348A">
              <w:rPr>
                <w:snapToGrid/>
                <w:szCs w:val="24"/>
              </w:rPr>
              <w:t>[11]</w:t>
            </w:r>
            <w:r>
              <w:rPr>
                <w:snapToGrid/>
                <w:szCs w:val="24"/>
              </w:rPr>
              <w:fldChar w:fldCharType="end"/>
            </w:r>
          </w:p>
        </w:tc>
        <w:tc>
          <w:tcPr>
            <w:tcW w:w="2525" w:type="dxa"/>
            <w:tcBorders>
              <w:top w:val="single" w:sz="6" w:space="0" w:color="auto"/>
              <w:left w:val="single" w:sz="6" w:space="0" w:color="auto"/>
              <w:bottom w:val="single" w:sz="6" w:space="0" w:color="auto"/>
              <w:right w:val="single" w:sz="6" w:space="0" w:color="auto"/>
            </w:tcBorders>
            <w:shd w:val="clear" w:color="auto" w:fill="auto"/>
          </w:tcPr>
          <w:p w14:paraId="5DE76039" w14:textId="5FBFE4A6" w:rsidR="008D3859" w:rsidRPr="009D54E7" w:rsidRDefault="003E695B" w:rsidP="008D3859">
            <w:pPr>
              <w:widowControl/>
              <w:kinsoku/>
              <w:overflowPunct/>
              <w:autoSpaceDE/>
              <w:autoSpaceDN/>
              <w:adjustRightInd/>
              <w:spacing w:before="100" w:beforeAutospacing="1" w:after="100" w:afterAutospacing="1"/>
              <w:jc w:val="left"/>
              <w:rPr>
                <w:snapToGrid/>
                <w:szCs w:val="24"/>
              </w:rPr>
            </w:pPr>
            <w:r w:rsidRPr="003E695B">
              <w:rPr>
                <w:snapToGrid/>
                <w:szCs w:val="24"/>
              </w:rPr>
              <w:t>Draft CR on UL transmission with LBT per sensing beam, Qualcomm Incorporated</w:t>
            </w:r>
          </w:p>
        </w:tc>
        <w:tc>
          <w:tcPr>
            <w:tcW w:w="3075" w:type="dxa"/>
            <w:tcBorders>
              <w:top w:val="single" w:sz="6" w:space="0" w:color="auto"/>
              <w:left w:val="single" w:sz="6" w:space="0" w:color="auto"/>
              <w:bottom w:val="single" w:sz="6" w:space="0" w:color="auto"/>
              <w:right w:val="single" w:sz="6" w:space="0" w:color="auto"/>
            </w:tcBorders>
            <w:shd w:val="clear" w:color="auto" w:fill="auto"/>
          </w:tcPr>
          <w:p w14:paraId="10635E8D" w14:textId="4A805E5B" w:rsidR="008D3859" w:rsidRPr="009D54E7" w:rsidRDefault="009644D5" w:rsidP="008D3859">
            <w:pPr>
              <w:widowControl/>
              <w:kinsoku/>
              <w:overflowPunct/>
              <w:autoSpaceDE/>
              <w:autoSpaceDN/>
              <w:adjustRightInd/>
              <w:spacing w:before="100" w:beforeAutospacing="1" w:after="100" w:afterAutospacing="1"/>
              <w:jc w:val="left"/>
              <w:rPr>
                <w:snapToGrid/>
                <w:szCs w:val="24"/>
              </w:rPr>
            </w:pPr>
            <w:r w:rsidRPr="009644D5">
              <w:rPr>
                <w:snapToGrid/>
                <w:szCs w:val="24"/>
              </w:rPr>
              <w:t xml:space="preserve">Support UL transmission over LBT passing sensing beams only, except </w:t>
            </w:r>
            <w:proofErr w:type="spellStart"/>
            <w:r w:rsidRPr="009644D5">
              <w:rPr>
                <w:snapToGrid/>
                <w:szCs w:val="24"/>
              </w:rPr>
              <w:t>sDCI</w:t>
            </w:r>
            <w:proofErr w:type="spellEnd"/>
            <w:r w:rsidRPr="009644D5">
              <w:rPr>
                <w:snapToGrid/>
                <w:szCs w:val="24"/>
              </w:rPr>
              <w:t xml:space="preserve"> UL </w:t>
            </w:r>
            <w:proofErr w:type="spellStart"/>
            <w:r w:rsidRPr="009644D5">
              <w:rPr>
                <w:snapToGrid/>
                <w:szCs w:val="24"/>
              </w:rPr>
              <w:t>mTRP</w:t>
            </w:r>
            <w:proofErr w:type="spellEnd"/>
            <w:r w:rsidRPr="009644D5">
              <w:rPr>
                <w:snapToGrid/>
                <w:szCs w:val="24"/>
              </w:rPr>
              <w:t xml:space="preserve"> case, where all composition beams need to pass LB</w:t>
            </w:r>
            <w:r>
              <w:rPr>
                <w:snapToGrid/>
                <w:szCs w:val="24"/>
              </w:rPr>
              <w:t xml:space="preserve">T </w:t>
            </w:r>
            <w:r w:rsidRPr="009644D5">
              <w:rPr>
                <w:snapToGrid/>
                <w:szCs w:val="24"/>
              </w:rPr>
              <w:t xml:space="preserve">Add description on what scenario the UL transmission in a subset of sensing beams </w:t>
            </w:r>
            <w:proofErr w:type="gramStart"/>
            <w:r w:rsidRPr="009644D5">
              <w:rPr>
                <w:snapToGrid/>
                <w:szCs w:val="24"/>
              </w:rPr>
              <w:t>is allowed</w:t>
            </w:r>
            <w:proofErr w:type="gramEnd"/>
            <w:r>
              <w:rPr>
                <w:snapToGrid/>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14:paraId="4F2EF3A8" w14:textId="293E961D" w:rsidR="008D3859" w:rsidRDefault="009644D5" w:rsidP="008D3859">
            <w:pPr>
              <w:widowControl/>
              <w:kinsoku/>
              <w:overflowPunct/>
              <w:autoSpaceDE/>
              <w:autoSpaceDN/>
              <w:adjustRightInd/>
              <w:spacing w:before="100" w:beforeAutospacing="1" w:after="100" w:afterAutospacing="1"/>
              <w:jc w:val="left"/>
              <w:rPr>
                <w:snapToGrid/>
                <w:szCs w:val="24"/>
              </w:rPr>
            </w:pPr>
            <w:r>
              <w:rPr>
                <w:snapToGrid/>
                <w:szCs w:val="24"/>
              </w:rPr>
              <w:t xml:space="preserve">Section 6 in </w:t>
            </w:r>
            <w:r>
              <w:rPr>
                <w:snapToGrid/>
                <w:szCs w:val="24"/>
              </w:rPr>
              <w:fldChar w:fldCharType="begin"/>
            </w:r>
            <w:r>
              <w:rPr>
                <w:snapToGrid/>
                <w:szCs w:val="24"/>
              </w:rPr>
              <w:instrText xml:space="preserve"> REF _Ref115399593 \r \h </w:instrText>
            </w:r>
            <w:r>
              <w:rPr>
                <w:snapToGrid/>
                <w:szCs w:val="24"/>
              </w:rPr>
            </w:r>
            <w:r>
              <w:rPr>
                <w:snapToGrid/>
                <w:szCs w:val="24"/>
              </w:rPr>
              <w:fldChar w:fldCharType="separate"/>
            </w:r>
            <w:r w:rsidR="0031348A">
              <w:rPr>
                <w:snapToGrid/>
                <w:szCs w:val="24"/>
              </w:rPr>
              <w:t>[1]</w:t>
            </w:r>
            <w:r>
              <w:rPr>
                <w:snapToGrid/>
                <w:szCs w:val="24"/>
              </w:rPr>
              <w:fldChar w:fldCharType="end"/>
            </w:r>
          </w:p>
        </w:tc>
      </w:tr>
      <w:tr w:rsidR="008D3859" w:rsidRPr="00066A9D" w14:paraId="63729110" w14:textId="77777777" w:rsidTr="003B7992">
        <w:trPr>
          <w:trHeight w:val="592"/>
        </w:trPr>
        <w:tc>
          <w:tcPr>
            <w:tcW w:w="1346" w:type="dxa"/>
            <w:tcBorders>
              <w:top w:val="single" w:sz="6" w:space="0" w:color="auto"/>
              <w:left w:val="single" w:sz="6" w:space="0" w:color="auto"/>
              <w:bottom w:val="single" w:sz="6" w:space="0" w:color="auto"/>
              <w:right w:val="single" w:sz="6" w:space="0" w:color="auto"/>
            </w:tcBorders>
            <w:shd w:val="clear" w:color="auto" w:fill="auto"/>
            <w:hideMark/>
          </w:tcPr>
          <w:p w14:paraId="21A9D538" w14:textId="7C3B407A" w:rsidR="008D3859" w:rsidRPr="009D54E7" w:rsidRDefault="00734EC4" w:rsidP="008D3859">
            <w:pPr>
              <w:widowControl/>
              <w:kinsoku/>
              <w:overflowPunct/>
              <w:autoSpaceDE/>
              <w:autoSpaceDN/>
              <w:adjustRightInd/>
              <w:spacing w:before="100" w:beforeAutospacing="1" w:after="100" w:afterAutospacing="1"/>
              <w:jc w:val="left"/>
              <w:rPr>
                <w:snapToGrid/>
                <w:szCs w:val="24"/>
              </w:rPr>
            </w:pPr>
            <w:r>
              <w:rPr>
                <w:snapToGrid/>
                <w:szCs w:val="24"/>
              </w:rPr>
              <w:fldChar w:fldCharType="begin"/>
            </w:r>
            <w:r>
              <w:rPr>
                <w:snapToGrid/>
                <w:szCs w:val="24"/>
              </w:rPr>
              <w:instrText xml:space="preserve"> REF _Ref115400598 \r \h </w:instrText>
            </w:r>
            <w:r>
              <w:rPr>
                <w:snapToGrid/>
                <w:szCs w:val="24"/>
              </w:rPr>
            </w:r>
            <w:r>
              <w:rPr>
                <w:snapToGrid/>
                <w:szCs w:val="24"/>
              </w:rPr>
              <w:fldChar w:fldCharType="separate"/>
            </w:r>
            <w:r w:rsidR="0031348A">
              <w:rPr>
                <w:snapToGrid/>
                <w:szCs w:val="24"/>
              </w:rPr>
              <w:t>[12]</w:t>
            </w:r>
            <w:r>
              <w:rPr>
                <w:snapToGrid/>
                <w:szCs w:val="24"/>
              </w:rPr>
              <w:fldChar w:fldCharType="end"/>
            </w:r>
          </w:p>
        </w:tc>
        <w:tc>
          <w:tcPr>
            <w:tcW w:w="2525" w:type="dxa"/>
            <w:tcBorders>
              <w:top w:val="single" w:sz="6" w:space="0" w:color="auto"/>
              <w:left w:val="single" w:sz="6" w:space="0" w:color="auto"/>
              <w:bottom w:val="single" w:sz="6" w:space="0" w:color="auto"/>
              <w:right w:val="single" w:sz="6" w:space="0" w:color="auto"/>
            </w:tcBorders>
            <w:shd w:val="clear" w:color="auto" w:fill="auto"/>
            <w:hideMark/>
          </w:tcPr>
          <w:p w14:paraId="0B65881C" w14:textId="77777777" w:rsidR="008D3859" w:rsidRPr="009D54E7" w:rsidRDefault="008D3859" w:rsidP="008D3859">
            <w:pPr>
              <w:widowControl/>
              <w:kinsoku/>
              <w:overflowPunct/>
              <w:autoSpaceDE/>
              <w:autoSpaceDN/>
              <w:adjustRightInd/>
              <w:spacing w:before="100" w:beforeAutospacing="1" w:after="100" w:afterAutospacing="1"/>
              <w:jc w:val="left"/>
              <w:rPr>
                <w:snapToGrid/>
                <w:szCs w:val="24"/>
              </w:rPr>
            </w:pPr>
            <w:r w:rsidRPr="009D54E7">
              <w:rPr>
                <w:snapToGrid/>
                <w:szCs w:val="24"/>
              </w:rPr>
              <w:t>Draft CR on EDT determination rule for COT with SDM or TDM transmission with per beam LBT </w:t>
            </w:r>
          </w:p>
        </w:tc>
        <w:tc>
          <w:tcPr>
            <w:tcW w:w="3075" w:type="dxa"/>
            <w:tcBorders>
              <w:top w:val="single" w:sz="6" w:space="0" w:color="auto"/>
              <w:left w:val="single" w:sz="6" w:space="0" w:color="auto"/>
              <w:bottom w:val="single" w:sz="6" w:space="0" w:color="auto"/>
              <w:right w:val="single" w:sz="6" w:space="0" w:color="auto"/>
            </w:tcBorders>
            <w:shd w:val="clear" w:color="auto" w:fill="auto"/>
            <w:hideMark/>
          </w:tcPr>
          <w:p w14:paraId="51234794" w14:textId="77777777" w:rsidR="008D3859" w:rsidRPr="009D54E7" w:rsidRDefault="008D3859" w:rsidP="008D3859">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37.213 text clarifying that EDT formula needs to </w:t>
            </w:r>
            <w:proofErr w:type="gramStart"/>
            <w:r w:rsidRPr="009D54E7">
              <w:rPr>
                <w:snapToGrid/>
                <w:szCs w:val="24"/>
              </w:rPr>
              <w:t>be applied</w:t>
            </w:r>
            <w:proofErr w:type="gramEnd"/>
            <w:r w:rsidRPr="009D54E7">
              <w:rPr>
                <w:snapToGrid/>
                <w:szCs w:val="24"/>
              </w:rPr>
              <w:t xml:space="preserve"> per sensing beam </w:t>
            </w:r>
          </w:p>
        </w:tc>
        <w:tc>
          <w:tcPr>
            <w:tcW w:w="2410" w:type="dxa"/>
            <w:tcBorders>
              <w:top w:val="single" w:sz="6" w:space="0" w:color="auto"/>
              <w:left w:val="single" w:sz="6" w:space="0" w:color="auto"/>
              <w:bottom w:val="single" w:sz="6" w:space="0" w:color="auto"/>
              <w:right w:val="single" w:sz="6" w:space="0" w:color="auto"/>
            </w:tcBorders>
          </w:tcPr>
          <w:p w14:paraId="517DD574" w14:textId="240D01C1" w:rsidR="008D3859" w:rsidRPr="009D54E7" w:rsidRDefault="008D3859" w:rsidP="008D3859">
            <w:pPr>
              <w:widowControl/>
              <w:kinsoku/>
              <w:overflowPunct/>
              <w:autoSpaceDE/>
              <w:autoSpaceDN/>
              <w:adjustRightInd/>
              <w:spacing w:before="100" w:beforeAutospacing="1" w:after="100" w:afterAutospacing="1"/>
              <w:jc w:val="left"/>
              <w:rPr>
                <w:snapToGrid/>
                <w:szCs w:val="24"/>
              </w:rPr>
            </w:pPr>
            <w:r>
              <w:rPr>
                <w:snapToGrid/>
                <w:szCs w:val="24"/>
              </w:rPr>
              <w:t xml:space="preserve">Section 8 in </w:t>
            </w:r>
            <w:r>
              <w:rPr>
                <w:snapToGrid/>
                <w:szCs w:val="24"/>
              </w:rPr>
              <w:fldChar w:fldCharType="begin"/>
            </w:r>
            <w:r>
              <w:rPr>
                <w:snapToGrid/>
                <w:szCs w:val="24"/>
              </w:rPr>
              <w:instrText xml:space="preserve"> REF _Ref115399593 \r \h </w:instrText>
            </w:r>
            <w:r>
              <w:rPr>
                <w:snapToGrid/>
                <w:szCs w:val="24"/>
              </w:rPr>
            </w:r>
            <w:r>
              <w:rPr>
                <w:snapToGrid/>
                <w:szCs w:val="24"/>
              </w:rPr>
              <w:fldChar w:fldCharType="separate"/>
            </w:r>
            <w:r w:rsidR="0031348A">
              <w:rPr>
                <w:snapToGrid/>
                <w:szCs w:val="24"/>
              </w:rPr>
              <w:t>[1]</w:t>
            </w:r>
            <w:r>
              <w:rPr>
                <w:snapToGrid/>
                <w:szCs w:val="24"/>
              </w:rPr>
              <w:fldChar w:fldCharType="end"/>
            </w:r>
          </w:p>
        </w:tc>
      </w:tr>
    </w:tbl>
    <w:p w14:paraId="2080BEB5" w14:textId="77777777" w:rsidR="000D68EF" w:rsidRPr="007F7132" w:rsidRDefault="000D68EF" w:rsidP="007F7132">
      <w:pPr>
        <w:widowControl/>
        <w:autoSpaceDE/>
        <w:autoSpaceDN/>
        <w:adjustRightInd/>
        <w:spacing w:after="120"/>
        <w:jc w:val="left"/>
        <w:textAlignment w:val="auto"/>
      </w:pPr>
    </w:p>
    <w:p w14:paraId="6785B81E" w14:textId="01673597" w:rsidR="00AB2381" w:rsidRDefault="00E11F48" w:rsidP="00AB2381">
      <w:pPr>
        <w:pStyle w:val="Heading1"/>
        <w:rPr>
          <w:snapToGrid/>
          <w:szCs w:val="24"/>
        </w:rPr>
      </w:pPr>
      <w:r>
        <w:lastRenderedPageBreak/>
        <w:t xml:space="preserve">Unified handling of </w:t>
      </w:r>
      <w:r w:rsidRPr="00E11F48">
        <w:t xml:space="preserve">Short Control </w:t>
      </w:r>
      <w:proofErr w:type="spellStart"/>
      <w:r w:rsidRPr="00E11F48">
        <w:t>Signaling</w:t>
      </w:r>
      <w:proofErr w:type="spellEnd"/>
      <w:r w:rsidRPr="00E11F48">
        <w:t xml:space="preserve"> exemption, Type 1/Type 2 LBT handling in LBT upgrade in COT sharing and in COT resuming at UE</w:t>
      </w:r>
    </w:p>
    <w:p w14:paraId="66983F99" w14:textId="77777777" w:rsidR="00E11F48" w:rsidRDefault="00E11F48" w:rsidP="00AB2381"/>
    <w:p w14:paraId="1F25417D" w14:textId="55DA0FDB" w:rsidR="0035594E" w:rsidRDefault="00E11F48" w:rsidP="005D19D0">
      <w:r>
        <w:t xml:space="preserve">At the end of </w:t>
      </w:r>
      <w:r w:rsidR="00DA0CB4">
        <w:t>RAN1-</w:t>
      </w:r>
      <w:proofErr w:type="gramStart"/>
      <w:r w:rsidR="00DA0CB4">
        <w:t>110</w:t>
      </w:r>
      <w:r w:rsidR="00ED2412">
        <w:t xml:space="preserve"> </w:t>
      </w:r>
      <w:r w:rsidR="005D19D0">
        <w:t xml:space="preserve"> a</w:t>
      </w:r>
      <w:proofErr w:type="gramEnd"/>
      <w:r w:rsidR="005D19D0">
        <w:t xml:space="preserve"> CR package containing a unified proposal capturing discussions 2,3,5 and 9 was put forth.</w:t>
      </w:r>
      <w:r w:rsidR="0036267C">
        <w:t xml:space="preserve"> </w:t>
      </w:r>
      <w:r w:rsidR="00597651">
        <w:fldChar w:fldCharType="begin"/>
      </w:r>
      <w:r w:rsidR="00597651">
        <w:instrText xml:space="preserve"> REF _Ref115399593 \r \h </w:instrText>
      </w:r>
      <w:r w:rsidR="00597651">
        <w:fldChar w:fldCharType="separate"/>
      </w:r>
      <w:r w:rsidR="0031348A">
        <w:t>[1]</w:t>
      </w:r>
      <w:r w:rsidR="00597651">
        <w:fldChar w:fldCharType="end"/>
      </w:r>
      <w:r w:rsidR="0036267C">
        <w:t xml:space="preserve">. </w:t>
      </w:r>
      <w:r w:rsidR="005D19D0">
        <w:t xml:space="preserve"> </w:t>
      </w:r>
      <w:r w:rsidR="00470693">
        <w:t xml:space="preserve">In summary the two unified options are captured in Proposal Alternative 1 (Proposal 11-1 from </w:t>
      </w:r>
      <w:r w:rsidR="00597651">
        <w:fldChar w:fldCharType="begin"/>
      </w:r>
      <w:r w:rsidR="00597651">
        <w:instrText xml:space="preserve"> REF _Ref115399593 \r \h </w:instrText>
      </w:r>
      <w:r w:rsidR="00597651">
        <w:fldChar w:fldCharType="separate"/>
      </w:r>
      <w:r w:rsidR="0031348A">
        <w:t>[1]</w:t>
      </w:r>
      <w:r w:rsidR="00597651">
        <w:fldChar w:fldCharType="end"/>
      </w:r>
      <w:r w:rsidR="00597651">
        <w:t xml:space="preserve">) </w:t>
      </w:r>
      <w:r w:rsidR="00470693">
        <w:t xml:space="preserve">and Proposal Alternative 2 (Proposal 11-2 </w:t>
      </w:r>
      <w:r w:rsidR="00597651">
        <w:fldChar w:fldCharType="begin"/>
      </w:r>
      <w:r w:rsidR="00597651">
        <w:instrText xml:space="preserve"> REF _Ref115399593 \r \h </w:instrText>
      </w:r>
      <w:r w:rsidR="00597651">
        <w:fldChar w:fldCharType="separate"/>
      </w:r>
      <w:r w:rsidR="0031348A">
        <w:t>[1]</w:t>
      </w:r>
      <w:r w:rsidR="00597651">
        <w:fldChar w:fldCharType="end"/>
      </w:r>
      <w:proofErr w:type="gramStart"/>
      <w:r w:rsidR="00470693">
        <w:t>) .</w:t>
      </w:r>
      <w:proofErr w:type="gramEnd"/>
    </w:p>
    <w:p w14:paraId="454CB4FD" w14:textId="77777777" w:rsidR="001633E6" w:rsidRDefault="001633E6" w:rsidP="005D19D0"/>
    <w:p w14:paraId="5B8BDD42" w14:textId="77777777" w:rsidR="001C50DE" w:rsidRDefault="008D34C3" w:rsidP="001C50DE">
      <w:pPr>
        <w:rPr>
          <w:rFonts w:eastAsia="Times New Roman"/>
        </w:rPr>
      </w:pPr>
      <w:r>
        <w:t>Proposal Alternative 1 enables contention exempt transmission of msg1/msgA by a SIB1 parameter</w:t>
      </w:r>
      <w:r w:rsidR="001633E6">
        <w:t xml:space="preserve"> </w:t>
      </w:r>
      <w:r w:rsidR="001633E6" w:rsidRPr="001633E6">
        <w:rPr>
          <w:rFonts w:eastAsia="Times New Roman"/>
          <w:i/>
          <w:iCs/>
        </w:rPr>
        <w:t>RA-Exempt-r</w:t>
      </w:r>
      <w:proofErr w:type="gramStart"/>
      <w:r w:rsidR="001633E6" w:rsidRPr="001633E6">
        <w:rPr>
          <w:rFonts w:eastAsia="Times New Roman"/>
          <w:i/>
          <w:iCs/>
        </w:rPr>
        <w:t>17</w:t>
      </w:r>
      <w:r>
        <w:t>,</w:t>
      </w:r>
      <w:r w:rsidR="001633E6">
        <w:t xml:space="preserve"> </w:t>
      </w:r>
      <w:r>
        <w:t xml:space="preserve"> provided</w:t>
      </w:r>
      <w:proofErr w:type="gramEnd"/>
      <w:r>
        <w:t xml:space="preserve"> the configured resources for the cell follow the duty cycle constraint. Further, it enables a channel access type upgrade </w:t>
      </w:r>
      <w:r w:rsidR="001633E6">
        <w:t xml:space="preserve">to type 2 or type 3, and the channel access type to use before resumption of a COT after a gap by a separate RRC </w:t>
      </w:r>
      <w:proofErr w:type="gramStart"/>
      <w:r w:rsidR="001633E6">
        <w:t xml:space="preserve">parameter  </w:t>
      </w:r>
      <w:r w:rsidR="001633E6" w:rsidRPr="0086784B">
        <w:rPr>
          <w:rFonts w:eastAsia="Times New Roman"/>
          <w:i/>
          <w:iCs/>
        </w:rPr>
        <w:t>ul</w:t>
      </w:r>
      <w:proofErr w:type="gramEnd"/>
      <w:r w:rsidR="001633E6" w:rsidRPr="0086784B">
        <w:rPr>
          <w:rFonts w:eastAsia="Times New Roman"/>
          <w:i/>
          <w:iCs/>
        </w:rPr>
        <w:t>-Type2ChannelAccess-r17</w:t>
      </w:r>
      <w:r w:rsidR="00F25CF1">
        <w:rPr>
          <w:rFonts w:eastAsia="Times New Roman"/>
          <w:i/>
          <w:iCs/>
        </w:rPr>
        <w:t>.</w:t>
      </w:r>
      <w:r w:rsidR="00C2332C">
        <w:rPr>
          <w:rFonts w:eastAsia="Times New Roman"/>
          <w:i/>
          <w:iCs/>
        </w:rPr>
        <w:t xml:space="preserve"> </w:t>
      </w:r>
      <w:r w:rsidR="00C2332C">
        <w:rPr>
          <w:rFonts w:eastAsia="Times New Roman"/>
        </w:rPr>
        <w:t xml:space="preserve"> This proposal </w:t>
      </w:r>
      <w:proofErr w:type="gramStart"/>
      <w:r w:rsidR="00C2332C">
        <w:rPr>
          <w:rFonts w:eastAsia="Times New Roman"/>
        </w:rPr>
        <w:t>is achieved</w:t>
      </w:r>
      <w:proofErr w:type="gramEnd"/>
      <w:r w:rsidR="00C2332C">
        <w:rPr>
          <w:rFonts w:eastAsia="Times New Roman"/>
        </w:rPr>
        <w:t xml:space="preserve"> via text proposals A, B, C, and D included in draft CR </w:t>
      </w:r>
      <w:r w:rsidR="00597651">
        <w:rPr>
          <w:rFonts w:eastAsia="Times New Roman"/>
        </w:rPr>
        <w:fldChar w:fldCharType="begin"/>
      </w:r>
      <w:r w:rsidR="00597651">
        <w:rPr>
          <w:rFonts w:eastAsia="Times New Roman"/>
        </w:rPr>
        <w:instrText xml:space="preserve"> REF _Ref115400054 \r \h </w:instrText>
      </w:r>
      <w:r w:rsidR="00597651">
        <w:rPr>
          <w:rFonts w:eastAsia="Times New Roman"/>
        </w:rPr>
      </w:r>
      <w:r w:rsidR="00597651">
        <w:rPr>
          <w:rFonts w:eastAsia="Times New Roman"/>
        </w:rPr>
        <w:fldChar w:fldCharType="separate"/>
      </w:r>
      <w:r w:rsidR="0031348A">
        <w:rPr>
          <w:rFonts w:eastAsia="Times New Roman"/>
        </w:rPr>
        <w:t>[9]</w:t>
      </w:r>
      <w:r w:rsidR="00597651">
        <w:rPr>
          <w:rFonts w:eastAsia="Times New Roman"/>
        </w:rPr>
        <w:fldChar w:fldCharType="end"/>
      </w:r>
      <w:r w:rsidR="00597651">
        <w:rPr>
          <w:rFonts w:eastAsia="Times New Roman"/>
        </w:rPr>
        <w:t>.</w:t>
      </w:r>
    </w:p>
    <w:p w14:paraId="4BE822F4" w14:textId="1FB40219" w:rsidR="0035594E" w:rsidRPr="001C50DE" w:rsidRDefault="0035594E" w:rsidP="001C50DE">
      <w:pPr>
        <w:rPr>
          <w:rFonts w:eastAsia="Times New Roman"/>
        </w:rPr>
      </w:pPr>
      <w:r w:rsidRPr="00121F16">
        <w:rPr>
          <w:b/>
          <w:bCs/>
        </w:rPr>
        <w:t>Proposal Alternative 1</w:t>
      </w:r>
      <w:r>
        <w:t xml:space="preserve"> </w:t>
      </w:r>
      <w:proofErr w:type="gramStart"/>
      <w:r>
        <w:t>( Proposal</w:t>
      </w:r>
      <w:proofErr w:type="gramEnd"/>
      <w:r>
        <w:t xml:space="preserve"> 11-1 from </w:t>
      </w:r>
      <w:r w:rsidR="00597651">
        <w:fldChar w:fldCharType="begin"/>
      </w:r>
      <w:r w:rsidR="00597651">
        <w:instrText xml:space="preserve"> REF _Ref115399593 \r \h </w:instrText>
      </w:r>
      <w:r w:rsidR="00597651">
        <w:fldChar w:fldCharType="separate"/>
      </w:r>
      <w:r w:rsidR="0031348A">
        <w:t>[1]</w:t>
      </w:r>
      <w:r w:rsidR="00597651">
        <w:fldChar w:fldCharType="end"/>
      </w:r>
      <w:r w:rsidR="00597651">
        <w:t>)</w:t>
      </w:r>
    </w:p>
    <w:p w14:paraId="2391D0B2" w14:textId="62C0F305" w:rsidR="0035594E" w:rsidRPr="00512B21" w:rsidRDefault="0035594E" w:rsidP="0035594E">
      <w:pPr>
        <w:pStyle w:val="ListParagraph"/>
        <w:numPr>
          <w:ilvl w:val="0"/>
          <w:numId w:val="37"/>
        </w:numPr>
        <w:kinsoku/>
        <w:overflowPunct/>
        <w:adjustRightInd/>
        <w:spacing w:after="0"/>
        <w:textAlignment w:val="auto"/>
        <w:rPr>
          <w:rFonts w:eastAsia="Times New Roman"/>
          <w:snapToGrid/>
          <w:lang w:val="en-US" w:eastAsia="zh-CN"/>
        </w:rPr>
      </w:pPr>
      <w:r>
        <w:rPr>
          <w:rFonts w:eastAsia="Times New Roman"/>
        </w:rPr>
        <w:t xml:space="preserve">Introduce </w:t>
      </w:r>
      <w:r w:rsidRPr="001633E6">
        <w:rPr>
          <w:rFonts w:eastAsia="Times New Roman"/>
          <w:i/>
          <w:iCs/>
        </w:rPr>
        <w:t>RA-Exempt-r17</w:t>
      </w:r>
      <w:r>
        <w:rPr>
          <w:rFonts w:eastAsia="Times New Roman"/>
        </w:rPr>
        <w:t xml:space="preserve"> in SIB1 to control msg1/msgA (TP A) </w:t>
      </w:r>
    </w:p>
    <w:p w14:paraId="2BFFFF47" w14:textId="4126BD57" w:rsidR="0035594E" w:rsidRDefault="0035594E" w:rsidP="0035594E">
      <w:pPr>
        <w:pStyle w:val="ListParagraph"/>
        <w:numPr>
          <w:ilvl w:val="1"/>
          <w:numId w:val="37"/>
        </w:numPr>
        <w:kinsoku/>
        <w:overflowPunct/>
        <w:adjustRightInd/>
        <w:spacing w:after="0"/>
        <w:textAlignment w:val="auto"/>
        <w:rPr>
          <w:rFonts w:eastAsia="Times New Roman"/>
        </w:rPr>
      </w:pPr>
      <w:r>
        <w:rPr>
          <w:rFonts w:eastAsia="Times New Roman"/>
        </w:rPr>
        <w:t xml:space="preserve">Setting </w:t>
      </w:r>
      <w:r w:rsidRPr="001633E6">
        <w:rPr>
          <w:rFonts w:eastAsia="Times New Roman"/>
          <w:i/>
          <w:iCs/>
        </w:rPr>
        <w:t>RA-Exempt-r17</w:t>
      </w:r>
      <w:r>
        <w:rPr>
          <w:rFonts w:eastAsia="Times New Roman"/>
        </w:rPr>
        <w:t xml:space="preserve"> to true </w:t>
      </w:r>
      <w:proofErr w:type="gramStart"/>
      <w:r>
        <w:rPr>
          <w:rFonts w:eastAsia="Times New Roman"/>
        </w:rPr>
        <w:t>is allowed</w:t>
      </w:r>
      <w:proofErr w:type="gramEnd"/>
      <w:r>
        <w:rPr>
          <w:rFonts w:eastAsia="Times New Roman"/>
        </w:rPr>
        <w:t xml:space="preserve"> if cell-wise msg1/msgA resource is no more than 10ms out of 100ms (TP B)</w:t>
      </w:r>
    </w:p>
    <w:p w14:paraId="16F10CA1" w14:textId="036404DC" w:rsidR="0035594E" w:rsidRDefault="0035594E" w:rsidP="0035594E">
      <w:pPr>
        <w:pStyle w:val="ListParagraph"/>
        <w:numPr>
          <w:ilvl w:val="0"/>
          <w:numId w:val="37"/>
        </w:numPr>
        <w:kinsoku/>
        <w:overflowPunct/>
        <w:adjustRightInd/>
        <w:spacing w:after="0"/>
        <w:textAlignment w:val="auto"/>
        <w:rPr>
          <w:rFonts w:eastAsia="Times New Roman"/>
        </w:rPr>
      </w:pPr>
      <w:r>
        <w:rPr>
          <w:rFonts w:eastAsia="Times New Roman"/>
        </w:rPr>
        <w:t xml:space="preserve">Introduce a separate RRC parameter </w:t>
      </w:r>
      <w:r w:rsidRPr="0086784B">
        <w:rPr>
          <w:rFonts w:eastAsia="Times New Roman"/>
          <w:i/>
          <w:iCs/>
        </w:rPr>
        <w:t>ul-Type2ChannelAccess-r17</w:t>
      </w:r>
      <w:r>
        <w:rPr>
          <w:rFonts w:eastAsia="Times New Roman"/>
        </w:rPr>
        <w:t xml:space="preserve"> (not in SIB1) to control both  </w:t>
      </w:r>
    </w:p>
    <w:p w14:paraId="387E3B0E" w14:textId="1DE164D5" w:rsidR="0035594E" w:rsidRDefault="0035594E" w:rsidP="0035594E">
      <w:pPr>
        <w:pStyle w:val="ListParagraph"/>
        <w:numPr>
          <w:ilvl w:val="1"/>
          <w:numId w:val="37"/>
        </w:numPr>
        <w:kinsoku/>
        <w:overflowPunct/>
        <w:adjustRightInd/>
        <w:spacing w:after="0"/>
        <w:textAlignment w:val="auto"/>
        <w:rPr>
          <w:rFonts w:eastAsia="Times New Roman"/>
        </w:rPr>
      </w:pPr>
      <w:r>
        <w:rPr>
          <w:rFonts w:eastAsia="Times New Roman"/>
        </w:rPr>
        <w:t>Type 1 CA to Type2 or Type 3 CA upgrade when back in gNB COT (TP C)</w:t>
      </w:r>
    </w:p>
    <w:p w14:paraId="5DAC5543" w14:textId="1BEF9CEF" w:rsidR="0035594E" w:rsidRDefault="0035594E" w:rsidP="0035594E">
      <w:pPr>
        <w:pStyle w:val="ListParagraph"/>
        <w:numPr>
          <w:ilvl w:val="1"/>
          <w:numId w:val="37"/>
        </w:numPr>
        <w:kinsoku/>
        <w:overflowPunct/>
        <w:adjustRightInd/>
        <w:spacing w:after="0"/>
        <w:textAlignment w:val="auto"/>
        <w:rPr>
          <w:rFonts w:eastAsia="Times New Roman"/>
        </w:rPr>
      </w:pPr>
      <w:r>
        <w:rPr>
          <w:rFonts w:eastAsia="Times New Roman"/>
        </w:rPr>
        <w:t>UE uses Type 2 or Type 3 CA to resume COT within its own COT (TP D)</w:t>
      </w:r>
    </w:p>
    <w:p w14:paraId="374FC8A0" w14:textId="77777777" w:rsidR="0035594E" w:rsidRDefault="0035594E" w:rsidP="0035594E">
      <w:pPr>
        <w:pStyle w:val="ListParagraph"/>
        <w:numPr>
          <w:ilvl w:val="0"/>
          <w:numId w:val="37"/>
        </w:numPr>
        <w:kinsoku/>
        <w:overflowPunct/>
        <w:adjustRightInd/>
        <w:spacing w:after="0"/>
        <w:textAlignment w:val="auto"/>
        <w:rPr>
          <w:rFonts w:eastAsia="Times New Roman"/>
          <w:snapToGrid/>
          <w:lang w:val="en-US" w:eastAsia="zh-CN"/>
        </w:rPr>
      </w:pPr>
      <w:r>
        <w:rPr>
          <w:rFonts w:eastAsia="Times New Roman"/>
        </w:rPr>
        <w:t>Send LS to RAN2</w:t>
      </w:r>
    </w:p>
    <w:p w14:paraId="0AD08170" w14:textId="456D7015" w:rsidR="0035594E" w:rsidRDefault="0035594E" w:rsidP="0035594E"/>
    <w:p w14:paraId="2A16F615" w14:textId="6A73AD65" w:rsidR="001C50DE" w:rsidRDefault="001633E6" w:rsidP="00531D11">
      <w:pPr>
        <w:rPr>
          <w:rFonts w:eastAsia="Times New Roman"/>
        </w:rPr>
      </w:pPr>
      <w:r>
        <w:t xml:space="preserve">Proposal alternative 2 only enables contention exempt transmission of msg1/msgA by a SIB1 parameter </w:t>
      </w:r>
      <w:r w:rsidRPr="001633E6">
        <w:rPr>
          <w:rFonts w:eastAsia="Times New Roman"/>
          <w:i/>
          <w:iCs/>
        </w:rPr>
        <w:t>RA-Exempt-r</w:t>
      </w:r>
      <w:proofErr w:type="gramStart"/>
      <w:r w:rsidRPr="001633E6">
        <w:rPr>
          <w:rFonts w:eastAsia="Times New Roman"/>
          <w:i/>
          <w:iCs/>
        </w:rPr>
        <w:t>17</w:t>
      </w:r>
      <w:r>
        <w:t>,  provided</w:t>
      </w:r>
      <w:proofErr w:type="gramEnd"/>
      <w:r>
        <w:t xml:space="preserve"> the configured resources for the cell follow the duty cycle constraint. It concludes that channel access type upgrade is not a supported feature.</w:t>
      </w:r>
      <w:r w:rsidR="002F2058">
        <w:t xml:space="preserve"> </w:t>
      </w:r>
      <w:r w:rsidR="002F2058">
        <w:rPr>
          <w:rFonts w:eastAsia="Times New Roman"/>
        </w:rPr>
        <w:t xml:space="preserve">This proposal </w:t>
      </w:r>
      <w:proofErr w:type="gramStart"/>
      <w:r w:rsidR="002F2058">
        <w:rPr>
          <w:rFonts w:eastAsia="Times New Roman"/>
        </w:rPr>
        <w:t>is achieved</w:t>
      </w:r>
      <w:proofErr w:type="gramEnd"/>
      <w:r w:rsidR="002F2058">
        <w:rPr>
          <w:rFonts w:eastAsia="Times New Roman"/>
        </w:rPr>
        <w:t xml:space="preserve"> via text proposals A, and B included in draft CR</w:t>
      </w:r>
      <w:r w:rsidR="00597651">
        <w:rPr>
          <w:rFonts w:eastAsia="Times New Roman"/>
        </w:rPr>
        <w:t xml:space="preserve"> </w:t>
      </w:r>
      <w:r w:rsidR="00597651">
        <w:rPr>
          <w:rFonts w:eastAsia="Times New Roman"/>
        </w:rPr>
        <w:fldChar w:fldCharType="begin"/>
      </w:r>
      <w:r w:rsidR="00597651">
        <w:rPr>
          <w:rFonts w:eastAsia="Times New Roman"/>
        </w:rPr>
        <w:instrText xml:space="preserve"> REF _Ref115400054 \r \h </w:instrText>
      </w:r>
      <w:r w:rsidR="00597651">
        <w:rPr>
          <w:rFonts w:eastAsia="Times New Roman"/>
        </w:rPr>
      </w:r>
      <w:r w:rsidR="00597651">
        <w:rPr>
          <w:rFonts w:eastAsia="Times New Roman"/>
        </w:rPr>
        <w:fldChar w:fldCharType="separate"/>
      </w:r>
      <w:r w:rsidR="0031348A">
        <w:rPr>
          <w:rFonts w:eastAsia="Times New Roman"/>
        </w:rPr>
        <w:t>[9]</w:t>
      </w:r>
      <w:r w:rsidR="00597651">
        <w:rPr>
          <w:rFonts w:eastAsia="Times New Roman"/>
        </w:rPr>
        <w:fldChar w:fldCharType="end"/>
      </w:r>
      <w:r w:rsidR="00597651">
        <w:rPr>
          <w:rFonts w:eastAsia="Times New Roman"/>
        </w:rPr>
        <w:t>.</w:t>
      </w:r>
    </w:p>
    <w:p w14:paraId="72CFD89A" w14:textId="77777777" w:rsidR="001C50DE" w:rsidRDefault="001C50DE" w:rsidP="00531D11">
      <w:pPr>
        <w:rPr>
          <w:rFonts w:eastAsia="Times New Roman"/>
        </w:rPr>
      </w:pPr>
    </w:p>
    <w:p w14:paraId="7C025AF5" w14:textId="566B38ED" w:rsidR="0035594E" w:rsidRPr="001C50DE" w:rsidRDefault="0035594E" w:rsidP="001C50DE">
      <w:pPr>
        <w:rPr>
          <w:rFonts w:eastAsia="Times New Roman"/>
        </w:rPr>
      </w:pPr>
      <w:r w:rsidRPr="00121F16">
        <w:rPr>
          <w:b/>
          <w:bCs/>
        </w:rPr>
        <w:t>Proposal Alternative 2</w:t>
      </w:r>
      <w:r>
        <w:t xml:space="preserve"> </w:t>
      </w:r>
      <w:proofErr w:type="gramStart"/>
      <w:r>
        <w:t>( Proposal</w:t>
      </w:r>
      <w:proofErr w:type="gramEnd"/>
      <w:r>
        <w:t xml:space="preserve"> 11-2 from </w:t>
      </w:r>
      <w:r w:rsidR="00597651">
        <w:fldChar w:fldCharType="begin"/>
      </w:r>
      <w:r w:rsidR="00597651">
        <w:instrText xml:space="preserve"> REF _Ref115399593 \r \h </w:instrText>
      </w:r>
      <w:r w:rsidR="00597651">
        <w:fldChar w:fldCharType="separate"/>
      </w:r>
      <w:r w:rsidR="0031348A">
        <w:t>[1]</w:t>
      </w:r>
      <w:r w:rsidR="00597651">
        <w:fldChar w:fldCharType="end"/>
      </w:r>
      <w:r>
        <w:t>)</w:t>
      </w:r>
    </w:p>
    <w:p w14:paraId="01686ED4" w14:textId="4C1D37C9" w:rsidR="0035594E" w:rsidRPr="00512B21" w:rsidRDefault="0035594E" w:rsidP="0035594E">
      <w:pPr>
        <w:pStyle w:val="ListParagraph"/>
        <w:numPr>
          <w:ilvl w:val="0"/>
          <w:numId w:val="37"/>
        </w:numPr>
        <w:kinsoku/>
        <w:overflowPunct/>
        <w:adjustRightInd/>
        <w:spacing w:after="0"/>
        <w:textAlignment w:val="auto"/>
        <w:rPr>
          <w:rFonts w:eastAsia="Times New Roman"/>
          <w:snapToGrid/>
          <w:lang w:val="en-US" w:eastAsia="zh-CN"/>
        </w:rPr>
      </w:pPr>
      <w:r>
        <w:rPr>
          <w:rFonts w:eastAsia="Times New Roman"/>
        </w:rPr>
        <w:t xml:space="preserve">Introduce RA-Exempt-r17 in SIB1 to control msg1/msgA (TP A) </w:t>
      </w:r>
    </w:p>
    <w:p w14:paraId="1E707E61" w14:textId="77777777" w:rsidR="0035594E" w:rsidRDefault="0035594E" w:rsidP="0035594E">
      <w:pPr>
        <w:pStyle w:val="ListParagraph"/>
        <w:numPr>
          <w:ilvl w:val="1"/>
          <w:numId w:val="37"/>
        </w:numPr>
        <w:kinsoku/>
        <w:overflowPunct/>
        <w:adjustRightInd/>
        <w:spacing w:after="0"/>
        <w:textAlignment w:val="auto"/>
        <w:rPr>
          <w:rFonts w:eastAsia="Times New Roman"/>
          <w:snapToGrid/>
          <w:lang w:val="en-US" w:eastAsia="zh-CN"/>
        </w:rPr>
      </w:pPr>
      <w:r>
        <w:rPr>
          <w:rFonts w:eastAsia="Times New Roman"/>
        </w:rPr>
        <w:t>Send LS to RAN2</w:t>
      </w:r>
    </w:p>
    <w:p w14:paraId="5CAD0E07" w14:textId="77777777" w:rsidR="0035594E" w:rsidRDefault="0035594E" w:rsidP="0035594E">
      <w:pPr>
        <w:pStyle w:val="ListParagraph"/>
        <w:numPr>
          <w:ilvl w:val="1"/>
          <w:numId w:val="37"/>
        </w:numPr>
        <w:kinsoku/>
        <w:overflowPunct/>
        <w:adjustRightInd/>
        <w:spacing w:after="0"/>
        <w:textAlignment w:val="auto"/>
        <w:rPr>
          <w:rFonts w:eastAsia="Times New Roman"/>
        </w:rPr>
      </w:pPr>
      <w:r>
        <w:rPr>
          <w:rFonts w:eastAsia="Times New Roman"/>
        </w:rPr>
        <w:t xml:space="preserve">Setting RA-Exempt-r17 to true </w:t>
      </w:r>
      <w:proofErr w:type="gramStart"/>
      <w:r>
        <w:rPr>
          <w:rFonts w:eastAsia="Times New Roman"/>
        </w:rPr>
        <w:t>is allowed</w:t>
      </w:r>
      <w:proofErr w:type="gramEnd"/>
      <w:r>
        <w:rPr>
          <w:rFonts w:eastAsia="Times New Roman"/>
        </w:rPr>
        <w:t xml:space="preserve"> if cell-wise msg1/msgA resource is no more than 10ms out of 100ms (TP 11-B)</w:t>
      </w:r>
    </w:p>
    <w:p w14:paraId="7600101F" w14:textId="77777777" w:rsidR="0035594E" w:rsidRDefault="0035594E" w:rsidP="0035594E">
      <w:pPr>
        <w:widowControl/>
        <w:numPr>
          <w:ilvl w:val="0"/>
          <w:numId w:val="37"/>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 xml:space="preserve">Conclude that Type 1 CA to Type2 or Type 3 CA upgrade when back in gNB COT </w:t>
      </w:r>
      <w:proofErr w:type="gramStart"/>
      <w:r>
        <w:rPr>
          <w:rFonts w:eastAsia="Times New Roman"/>
          <w:lang w:eastAsia="ko-KR"/>
        </w:rPr>
        <w:t>is not supported</w:t>
      </w:r>
      <w:proofErr w:type="gramEnd"/>
      <w:r>
        <w:rPr>
          <w:rFonts w:eastAsia="Times New Roman"/>
          <w:lang w:eastAsia="ko-KR"/>
        </w:rPr>
        <w:t xml:space="preserve"> in Rel.17</w:t>
      </w:r>
    </w:p>
    <w:p w14:paraId="7B777B3B" w14:textId="77777777" w:rsidR="0035594E" w:rsidRDefault="0035594E" w:rsidP="0035594E">
      <w:pPr>
        <w:widowControl/>
        <w:numPr>
          <w:ilvl w:val="0"/>
          <w:numId w:val="37"/>
        </w:numPr>
        <w:kinsoku/>
        <w:overflowPunct/>
        <w:autoSpaceDE/>
        <w:autoSpaceDN/>
        <w:adjustRightInd/>
        <w:spacing w:after="0"/>
        <w:jc w:val="left"/>
        <w:textAlignment w:val="auto"/>
        <w:rPr>
          <w:rFonts w:eastAsia="Times New Roman"/>
          <w:lang w:eastAsia="ko-KR"/>
        </w:rPr>
      </w:pPr>
      <w:r>
        <w:rPr>
          <w:rFonts w:eastAsia="Times New Roman"/>
          <w:lang w:eastAsia="ko-KR"/>
        </w:rPr>
        <w:t xml:space="preserve">Conclude that UE uses Type 2 or Type 3 CA to resume COT within its own COT </w:t>
      </w:r>
      <w:proofErr w:type="gramStart"/>
      <w:r>
        <w:rPr>
          <w:rFonts w:eastAsia="Times New Roman"/>
          <w:lang w:eastAsia="ko-KR"/>
        </w:rPr>
        <w:t>is not supported</w:t>
      </w:r>
      <w:proofErr w:type="gramEnd"/>
      <w:r>
        <w:rPr>
          <w:rFonts w:eastAsia="Times New Roman"/>
          <w:lang w:eastAsia="ko-KR"/>
        </w:rPr>
        <w:t xml:space="preserve"> in Rel.17</w:t>
      </w:r>
    </w:p>
    <w:p w14:paraId="0C0228F8" w14:textId="173D73E4" w:rsidR="00854043" w:rsidRDefault="00854043" w:rsidP="00AB2381"/>
    <w:p w14:paraId="79B6598E" w14:textId="77777777" w:rsidR="001C50DE" w:rsidRDefault="005D19D0" w:rsidP="001C50DE">
      <w:r>
        <w:t xml:space="preserve">If we do not undertake one of the choices </w:t>
      </w:r>
      <w:proofErr w:type="gramStart"/>
      <w:r>
        <w:t>above</w:t>
      </w:r>
      <w:proofErr w:type="gramEnd"/>
      <w:r>
        <w:t xml:space="preserve"> then the following outcome corresponding to Proposal 3 is reached.</w:t>
      </w:r>
    </w:p>
    <w:p w14:paraId="2406E356" w14:textId="77777777" w:rsidR="001C50DE" w:rsidRDefault="001C50DE" w:rsidP="001C50DE"/>
    <w:p w14:paraId="0A0F8872" w14:textId="63969CB6" w:rsidR="0035594E" w:rsidRPr="001C50DE" w:rsidRDefault="0035594E" w:rsidP="001C50DE">
      <w:proofErr w:type="gramStart"/>
      <w:r w:rsidRPr="00121F16">
        <w:rPr>
          <w:b/>
          <w:bCs/>
        </w:rPr>
        <w:t xml:space="preserve">Proposal </w:t>
      </w:r>
      <w:r w:rsidR="00C80C03" w:rsidRPr="00121F16">
        <w:rPr>
          <w:b/>
          <w:bCs/>
        </w:rPr>
        <w:t xml:space="preserve"> Alternative</w:t>
      </w:r>
      <w:proofErr w:type="gramEnd"/>
      <w:r w:rsidR="00C80C03" w:rsidRPr="00121F16">
        <w:rPr>
          <w:b/>
          <w:bCs/>
        </w:rPr>
        <w:t xml:space="preserve"> </w:t>
      </w:r>
      <w:r w:rsidRPr="00121F16">
        <w:rPr>
          <w:b/>
          <w:bCs/>
        </w:rPr>
        <w:t>3</w:t>
      </w:r>
    </w:p>
    <w:p w14:paraId="10F24460" w14:textId="5BBB28C5" w:rsidR="0035594E" w:rsidRPr="00512B21" w:rsidRDefault="0035594E" w:rsidP="0035594E">
      <w:pPr>
        <w:pStyle w:val="ListParagraph"/>
        <w:numPr>
          <w:ilvl w:val="0"/>
          <w:numId w:val="37"/>
        </w:numPr>
        <w:kinsoku/>
        <w:overflowPunct/>
        <w:adjustRightInd/>
        <w:spacing w:after="0"/>
        <w:textAlignment w:val="auto"/>
        <w:rPr>
          <w:rFonts w:eastAsia="Times New Roman"/>
          <w:snapToGrid/>
          <w:lang w:val="en-US" w:eastAsia="zh-CN"/>
        </w:rPr>
      </w:pPr>
      <w:r>
        <w:rPr>
          <w:rFonts w:eastAsia="Times New Roman"/>
        </w:rPr>
        <w:t xml:space="preserve">Conclude that contention exempt transmission </w:t>
      </w:r>
      <w:proofErr w:type="gramStart"/>
      <w:r>
        <w:rPr>
          <w:rFonts w:eastAsia="Times New Roman"/>
        </w:rPr>
        <w:t>of  msg</w:t>
      </w:r>
      <w:proofErr w:type="gramEnd"/>
      <w:r>
        <w:rPr>
          <w:rFonts w:eastAsia="Times New Roman"/>
        </w:rPr>
        <w:t>1/msgA of the RACH procedure is not supported in Release 1</w:t>
      </w:r>
    </w:p>
    <w:p w14:paraId="3935CAE0" w14:textId="77777777" w:rsidR="0035594E" w:rsidRDefault="0035594E" w:rsidP="0035594E">
      <w:pPr>
        <w:widowControl/>
        <w:numPr>
          <w:ilvl w:val="0"/>
          <w:numId w:val="37"/>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 xml:space="preserve">Conclude that Type 1 CA to Type2 or Type 3 CA upgrade when back in gNB COT </w:t>
      </w:r>
      <w:proofErr w:type="gramStart"/>
      <w:r>
        <w:rPr>
          <w:rFonts w:eastAsia="Times New Roman"/>
          <w:lang w:eastAsia="ko-KR"/>
        </w:rPr>
        <w:t>is not supported</w:t>
      </w:r>
      <w:proofErr w:type="gramEnd"/>
      <w:r>
        <w:rPr>
          <w:rFonts w:eastAsia="Times New Roman"/>
          <w:lang w:eastAsia="ko-KR"/>
        </w:rPr>
        <w:t xml:space="preserve"> in Rel.17</w:t>
      </w:r>
    </w:p>
    <w:p w14:paraId="5FB4CF76" w14:textId="77777777" w:rsidR="0035594E" w:rsidRDefault="0035594E" w:rsidP="0035594E">
      <w:pPr>
        <w:widowControl/>
        <w:numPr>
          <w:ilvl w:val="0"/>
          <w:numId w:val="37"/>
        </w:numPr>
        <w:kinsoku/>
        <w:overflowPunct/>
        <w:autoSpaceDE/>
        <w:autoSpaceDN/>
        <w:adjustRightInd/>
        <w:spacing w:after="0"/>
        <w:jc w:val="left"/>
        <w:textAlignment w:val="auto"/>
        <w:rPr>
          <w:rFonts w:eastAsia="Times New Roman"/>
          <w:lang w:eastAsia="ko-KR"/>
        </w:rPr>
      </w:pPr>
      <w:r>
        <w:rPr>
          <w:rFonts w:eastAsia="Times New Roman"/>
          <w:lang w:eastAsia="ko-KR"/>
        </w:rPr>
        <w:t xml:space="preserve">Conclude that UE uses Type 2 or Type 3 CA to resume COT within its own COT </w:t>
      </w:r>
      <w:proofErr w:type="gramStart"/>
      <w:r>
        <w:rPr>
          <w:rFonts w:eastAsia="Times New Roman"/>
          <w:lang w:eastAsia="ko-KR"/>
        </w:rPr>
        <w:t>is not supported</w:t>
      </w:r>
      <w:proofErr w:type="gramEnd"/>
      <w:r>
        <w:rPr>
          <w:rFonts w:eastAsia="Times New Roman"/>
          <w:lang w:eastAsia="ko-KR"/>
        </w:rPr>
        <w:t xml:space="preserve"> in Rel.17</w:t>
      </w:r>
    </w:p>
    <w:p w14:paraId="1757322F" w14:textId="1FB6F513" w:rsidR="005D19D0" w:rsidRDefault="005D19D0" w:rsidP="00AB2381"/>
    <w:p w14:paraId="56398526" w14:textId="0CE8EDE8" w:rsidR="005D19D0" w:rsidRDefault="002A5FE2" w:rsidP="00AB2381">
      <w:r>
        <w:t>We consider that channel access upgrade as a useful feature</w:t>
      </w:r>
      <w:r w:rsidR="00C2332C">
        <w:t xml:space="preserve">, reducing uncertainty in timing of transmissions inherent in Type 1 channel access procedure and recommend Proposal Alternative 1. </w:t>
      </w:r>
    </w:p>
    <w:p w14:paraId="6C7C2DD0" w14:textId="77777777" w:rsidR="00ED2412" w:rsidRDefault="00ED2412" w:rsidP="00AB2381"/>
    <w:p w14:paraId="27F9E4D4" w14:textId="4E37D27C" w:rsidR="006E3DBB" w:rsidRDefault="006E3DBB" w:rsidP="006E3DBB">
      <w:bookmarkStart w:id="2"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31348A">
        <w:rPr>
          <w:b/>
          <w:bCs/>
          <w:noProof/>
        </w:rPr>
        <w:t>1</w:t>
      </w:r>
      <w:r>
        <w:rPr>
          <w:b/>
          <w:bCs/>
        </w:rPr>
        <w:fldChar w:fldCharType="end"/>
      </w:r>
      <w:r>
        <w:rPr>
          <w:b/>
          <w:bCs/>
        </w:rPr>
        <w:t>:  Adopt the</w:t>
      </w:r>
      <w:r w:rsidR="00597651">
        <w:rPr>
          <w:b/>
          <w:bCs/>
        </w:rPr>
        <w:t xml:space="preserve"> text proposals A, B C and D in</w:t>
      </w:r>
      <w:r>
        <w:rPr>
          <w:b/>
          <w:bCs/>
        </w:rPr>
        <w:t xml:space="preserve"> </w:t>
      </w:r>
      <w:r w:rsidR="00597651">
        <w:rPr>
          <w:b/>
          <w:bCs/>
        </w:rPr>
        <w:t xml:space="preserve"> the </w:t>
      </w:r>
      <w:r>
        <w:rPr>
          <w:b/>
          <w:bCs/>
        </w:rPr>
        <w:t>CR</w:t>
      </w:r>
      <w:r w:rsidR="00597651">
        <w:rPr>
          <w:b/>
          <w:bCs/>
        </w:rPr>
        <w:t xml:space="preserve"> </w:t>
      </w:r>
      <w:r w:rsidR="00597651">
        <w:rPr>
          <w:b/>
          <w:bCs/>
        </w:rPr>
        <w:fldChar w:fldCharType="begin"/>
      </w:r>
      <w:r w:rsidR="00597651">
        <w:rPr>
          <w:b/>
          <w:bCs/>
        </w:rPr>
        <w:instrText xml:space="preserve"> REF _Ref115400054 \r \h </w:instrText>
      </w:r>
      <w:r w:rsidR="00597651">
        <w:rPr>
          <w:b/>
          <w:bCs/>
        </w:rPr>
      </w:r>
      <w:r w:rsidR="00597651">
        <w:rPr>
          <w:b/>
          <w:bCs/>
        </w:rPr>
        <w:fldChar w:fldCharType="separate"/>
      </w:r>
      <w:r w:rsidR="0031348A">
        <w:rPr>
          <w:b/>
          <w:bCs/>
        </w:rPr>
        <w:t>[9]</w:t>
      </w:r>
      <w:r w:rsidR="00597651">
        <w:rPr>
          <w:b/>
          <w:bCs/>
        </w:rPr>
        <w:fldChar w:fldCharType="end"/>
      </w:r>
      <w:r w:rsidR="00965864">
        <w:rPr>
          <w:b/>
          <w:bCs/>
        </w:rPr>
        <w:t xml:space="preserve">  </w:t>
      </w:r>
      <w:r>
        <w:rPr>
          <w:b/>
          <w:bCs/>
        </w:rPr>
        <w:t xml:space="preserve"> </w:t>
      </w:r>
      <w:r w:rsidR="00E05659">
        <w:rPr>
          <w:b/>
          <w:bCs/>
        </w:rPr>
        <w:t xml:space="preserve">incorporating </w:t>
      </w:r>
      <w:r w:rsidR="00D32F11">
        <w:rPr>
          <w:b/>
          <w:bCs/>
        </w:rPr>
        <w:t xml:space="preserve">RRC parameter for indication of contention exemption for short control </w:t>
      </w:r>
      <w:proofErr w:type="spellStart"/>
      <w:r w:rsidR="00D32F11">
        <w:rPr>
          <w:b/>
          <w:bCs/>
        </w:rPr>
        <w:t>signaling</w:t>
      </w:r>
      <w:proofErr w:type="spellEnd"/>
      <w:r w:rsidR="00D32F11">
        <w:rPr>
          <w:b/>
          <w:bCs/>
        </w:rPr>
        <w:t xml:space="preserve">, as well as a cell wise duty cycle constraint on the configured resources for first message of RACH procedure. </w:t>
      </w:r>
      <w:r w:rsidR="00225D38">
        <w:rPr>
          <w:b/>
          <w:bCs/>
        </w:rPr>
        <w:t xml:space="preserve">The CR further includes a separate RRC parameter to control </w:t>
      </w:r>
      <w:r w:rsidR="00225D38">
        <w:rPr>
          <w:b/>
          <w:bCs/>
        </w:rPr>
        <w:lastRenderedPageBreak/>
        <w:t xml:space="preserve">the LBT upgrade to Type 2 or Type 3 when in gNB COT or resuming own. </w:t>
      </w:r>
    </w:p>
    <w:bookmarkEnd w:id="2"/>
    <w:p w14:paraId="03A7E6C0" w14:textId="5B4C007B" w:rsidR="00AB2381" w:rsidRDefault="00AB2381" w:rsidP="004549B3"/>
    <w:p w14:paraId="014421E8" w14:textId="77777777" w:rsidR="00646456" w:rsidRDefault="00646456" w:rsidP="00646456">
      <w:pPr>
        <w:pStyle w:val="Heading1"/>
        <w:rPr>
          <w:snapToGrid/>
          <w:szCs w:val="24"/>
        </w:rPr>
      </w:pPr>
      <w:r w:rsidRPr="00C84E1A">
        <w:t xml:space="preserve">Channel Access Indication within </w:t>
      </w:r>
      <w:r>
        <w:t>and RAR UL Grant</w:t>
      </w:r>
    </w:p>
    <w:p w14:paraId="2DD569BE" w14:textId="06EB9CC2" w:rsidR="00646456" w:rsidRDefault="00646456" w:rsidP="00646456">
      <w:r>
        <w:t xml:space="preserve">This discussion </w:t>
      </w:r>
      <w:proofErr w:type="gramStart"/>
      <w:r>
        <w:t>was addressed</w:t>
      </w:r>
      <w:proofErr w:type="gramEnd"/>
      <w:r>
        <w:t xml:space="preserve"> in Section </w:t>
      </w:r>
      <w:r w:rsidR="00CA5FC0">
        <w:t>4</w:t>
      </w:r>
      <w:r>
        <w:t xml:space="preserve"> of</w:t>
      </w:r>
      <w:r w:rsidR="00496ECF">
        <w:t xml:space="preserve"> </w:t>
      </w:r>
      <w:r w:rsidR="00496ECF">
        <w:fldChar w:fldCharType="begin"/>
      </w:r>
      <w:r w:rsidR="00496ECF">
        <w:instrText xml:space="preserve"> REF _Ref115399593 \r \h </w:instrText>
      </w:r>
      <w:r w:rsidR="00496ECF">
        <w:fldChar w:fldCharType="separate"/>
      </w:r>
      <w:r w:rsidR="0031348A">
        <w:t>[1]</w:t>
      </w:r>
      <w:r w:rsidR="00496ECF">
        <w:fldChar w:fldCharType="end"/>
      </w:r>
      <w:r>
        <w:t xml:space="preserve">. </w:t>
      </w:r>
    </w:p>
    <w:p w14:paraId="6F467B28" w14:textId="34BA2754" w:rsidR="00646456" w:rsidRDefault="00646456" w:rsidP="00646456">
      <w:r>
        <w:t xml:space="preserve">It was agreed that for FR2-2, the </w:t>
      </w:r>
      <w:proofErr w:type="spellStart"/>
      <w:r>
        <w:t>ChannelAccess-Cpext</w:t>
      </w:r>
      <w:proofErr w:type="spellEnd"/>
      <w:r>
        <w:t xml:space="preserve"> field in the fall-back DCI should be 2 </w:t>
      </w:r>
      <w:proofErr w:type="gramStart"/>
      <w:r>
        <w:t>bit</w:t>
      </w:r>
      <w:proofErr w:type="gramEnd"/>
      <w:r>
        <w:t xml:space="preserve">, with explicit </w:t>
      </w:r>
      <w:proofErr w:type="spellStart"/>
      <w:r>
        <w:t>signaling</w:t>
      </w:r>
      <w:proofErr w:type="spellEnd"/>
      <w:r>
        <w:t xml:space="preserve"> for Type 1, Type 2 or Type 3 </w:t>
      </w:r>
      <w:proofErr w:type="spellStart"/>
      <w:r>
        <w:t>signaling</w:t>
      </w:r>
      <w:proofErr w:type="spellEnd"/>
      <w:r>
        <w:t xml:space="preserve">. </w:t>
      </w:r>
      <w:proofErr w:type="gramStart"/>
      <w:r w:rsidR="009137C4">
        <w:t>Similarly</w:t>
      </w:r>
      <w:proofErr w:type="gramEnd"/>
      <w:r>
        <w:t xml:space="preserve"> the RAR UL grant for FR2-2 may use 2 bit </w:t>
      </w:r>
      <w:proofErr w:type="spellStart"/>
      <w:r>
        <w:t>ChannelAccess-Cpext</w:t>
      </w:r>
      <w:proofErr w:type="spellEnd"/>
      <w:r>
        <w:t xml:space="preserve"> field. The modification involves introducing a new table for interpretation of the field, specific to FR2-2, in TS 38.212 and </w:t>
      </w:r>
      <w:proofErr w:type="gramStart"/>
      <w:r>
        <w:t>appropriate pointers</w:t>
      </w:r>
      <w:proofErr w:type="gramEnd"/>
      <w:r>
        <w:t xml:space="preserve"> to the table in 38.212 and 38.213, for fallback DCI and RAR UL grant respectively.</w:t>
      </w:r>
    </w:p>
    <w:p w14:paraId="7DEFB0C4" w14:textId="4B94E9AE" w:rsidR="00646456" w:rsidRDefault="00646456" w:rsidP="00646456">
      <w:r>
        <w:t xml:space="preserve">The CR covering the </w:t>
      </w:r>
      <w:proofErr w:type="gramStart"/>
      <w:r>
        <w:t>fall back</w:t>
      </w:r>
      <w:proofErr w:type="gramEnd"/>
      <w:r>
        <w:t xml:space="preserve"> DCI was approved in </w:t>
      </w:r>
      <w:r w:rsidR="00496ECF">
        <w:fldChar w:fldCharType="begin"/>
      </w:r>
      <w:r w:rsidR="00496ECF">
        <w:instrText xml:space="preserve"> REF _Ref115400309 \r \h </w:instrText>
      </w:r>
      <w:r w:rsidR="00496ECF">
        <w:fldChar w:fldCharType="separate"/>
      </w:r>
      <w:r w:rsidR="0031348A">
        <w:t>[3]</w:t>
      </w:r>
      <w:r w:rsidR="00496ECF">
        <w:fldChar w:fldCharType="end"/>
      </w:r>
      <w:r w:rsidR="00496ECF">
        <w:t xml:space="preserve"> </w:t>
      </w:r>
      <w:r>
        <w:t xml:space="preserve">but the CR corresponding to the UL grant is remaining.  The CR in </w:t>
      </w:r>
      <w:r w:rsidR="00496ECF">
        <w:fldChar w:fldCharType="begin"/>
      </w:r>
      <w:r w:rsidR="00496ECF">
        <w:instrText xml:space="preserve"> REF _Ref115400327 \r \h </w:instrText>
      </w:r>
      <w:r w:rsidR="00496ECF">
        <w:fldChar w:fldCharType="separate"/>
      </w:r>
      <w:r w:rsidR="0031348A">
        <w:t>[10]</w:t>
      </w:r>
      <w:r w:rsidR="00496ECF">
        <w:fldChar w:fldCharType="end"/>
      </w:r>
      <w:r w:rsidR="009137C4">
        <w:t xml:space="preserve"> captures the text proposal to support this change, that </w:t>
      </w:r>
      <w:r w:rsidR="00CF7D38">
        <w:t xml:space="preserve">clarifies the condition that the table for FR2-2 is applicable only when the higher layer parameter </w:t>
      </w:r>
      <w:r w:rsidR="00CF7D38" w:rsidRPr="009117B1">
        <w:rPr>
          <w:i/>
          <w:iCs/>
        </w:rPr>
        <w:t>ChannelAccessMode2</w:t>
      </w:r>
      <w:r w:rsidR="009117B1" w:rsidRPr="009117B1">
        <w:rPr>
          <w:i/>
          <w:iCs/>
        </w:rPr>
        <w:t>-r17</w:t>
      </w:r>
      <w:r w:rsidR="00CF7D38">
        <w:t xml:space="preserve"> </w:t>
      </w:r>
      <w:proofErr w:type="gramStart"/>
      <w:r w:rsidR="00CF7D38">
        <w:t>is provided</w:t>
      </w:r>
      <w:proofErr w:type="gramEnd"/>
      <w:r w:rsidR="00936A5A">
        <w:t>.</w:t>
      </w:r>
    </w:p>
    <w:p w14:paraId="6F5D41C4" w14:textId="77777777" w:rsidR="00646456" w:rsidRDefault="00646456" w:rsidP="00646456">
      <w:pPr>
        <w:rPr>
          <w:b/>
          <w:bCs/>
        </w:rPr>
      </w:pPr>
    </w:p>
    <w:p w14:paraId="67B0F210" w14:textId="6D547C3F" w:rsidR="00646456" w:rsidRDefault="00646456" w:rsidP="00646456">
      <w:bookmarkStart w:id="3" w:name="P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31348A">
        <w:rPr>
          <w:b/>
          <w:bCs/>
          <w:noProof/>
        </w:rPr>
        <w:t>2</w:t>
      </w:r>
      <w:r>
        <w:rPr>
          <w:b/>
          <w:bCs/>
        </w:rPr>
        <w:fldChar w:fldCharType="end"/>
      </w:r>
      <w:r>
        <w:rPr>
          <w:b/>
          <w:bCs/>
        </w:rPr>
        <w:t xml:space="preserve">:  Adopt the CR in </w:t>
      </w:r>
      <w:r w:rsidR="00496ECF">
        <w:rPr>
          <w:b/>
          <w:bCs/>
        </w:rPr>
        <w:fldChar w:fldCharType="begin"/>
      </w:r>
      <w:r w:rsidR="00496ECF">
        <w:rPr>
          <w:b/>
          <w:bCs/>
        </w:rPr>
        <w:instrText xml:space="preserve"> REF _Ref115400327 \r \h </w:instrText>
      </w:r>
      <w:r w:rsidR="00496ECF">
        <w:rPr>
          <w:b/>
          <w:bCs/>
        </w:rPr>
      </w:r>
      <w:r w:rsidR="00496ECF">
        <w:rPr>
          <w:b/>
          <w:bCs/>
        </w:rPr>
        <w:fldChar w:fldCharType="separate"/>
      </w:r>
      <w:r w:rsidR="0031348A">
        <w:rPr>
          <w:b/>
          <w:bCs/>
        </w:rPr>
        <w:t>[10]</w:t>
      </w:r>
      <w:r w:rsidR="00496ECF">
        <w:rPr>
          <w:b/>
          <w:bCs/>
        </w:rPr>
        <w:fldChar w:fldCharType="end"/>
      </w:r>
      <w:r w:rsidR="00496ECF">
        <w:rPr>
          <w:b/>
          <w:bCs/>
        </w:rPr>
        <w:t xml:space="preserve"> </w:t>
      </w:r>
      <w:r>
        <w:rPr>
          <w:b/>
          <w:bCs/>
        </w:rPr>
        <w:t xml:space="preserve">covering 2 bit indication of </w:t>
      </w:r>
      <w:proofErr w:type="spellStart"/>
      <w:r>
        <w:rPr>
          <w:b/>
          <w:bCs/>
        </w:rPr>
        <w:t>ChannelAccess-Cpext</w:t>
      </w:r>
      <w:proofErr w:type="spellEnd"/>
      <w:r>
        <w:rPr>
          <w:b/>
          <w:bCs/>
        </w:rPr>
        <w:t xml:space="preserve">, </w:t>
      </w:r>
      <w:proofErr w:type="gramStart"/>
      <w:r>
        <w:rPr>
          <w:b/>
          <w:bCs/>
        </w:rPr>
        <w:t>field  in</w:t>
      </w:r>
      <w:proofErr w:type="gramEnd"/>
      <w:r>
        <w:rPr>
          <w:b/>
          <w:bCs/>
        </w:rPr>
        <w:t xml:space="preserve"> RAR UL grant.</w:t>
      </w:r>
    </w:p>
    <w:bookmarkEnd w:id="3"/>
    <w:p w14:paraId="0A434561" w14:textId="77777777" w:rsidR="00646456" w:rsidRDefault="00646456" w:rsidP="00646456"/>
    <w:p w14:paraId="72781336" w14:textId="3DDB97F0" w:rsidR="00005DF7" w:rsidRDefault="00FF1BC1" w:rsidP="00005DF7">
      <w:pPr>
        <w:pStyle w:val="Heading1"/>
        <w:rPr>
          <w:snapToGrid/>
          <w:szCs w:val="24"/>
        </w:rPr>
      </w:pPr>
      <w:r w:rsidRPr="00FF1BC1">
        <w:t xml:space="preserve">Multi-Beam Channel Access: Independent per beam sensing and LBT Procedure for UE Initiated COT:  COT on a Subset of Beams </w:t>
      </w:r>
    </w:p>
    <w:p w14:paraId="0385EE7D" w14:textId="36CC90D2" w:rsidR="00005DF7" w:rsidRDefault="004D2390" w:rsidP="00005DF7">
      <w:r>
        <w:t xml:space="preserve">The discussions related to this </w:t>
      </w:r>
      <w:proofErr w:type="gramStart"/>
      <w:r>
        <w:t>were carried</w:t>
      </w:r>
      <w:proofErr w:type="gramEnd"/>
      <w:r>
        <w:t xml:space="preserve"> out as part </w:t>
      </w:r>
      <w:r w:rsidR="003A603D">
        <w:t>of Section</w:t>
      </w:r>
      <w:r w:rsidR="00005DF7">
        <w:t xml:space="preserve"> </w:t>
      </w:r>
      <w:r w:rsidR="005967C6">
        <w:t>6</w:t>
      </w:r>
      <w:r w:rsidR="00005DF7">
        <w:t xml:space="preserve"> of </w:t>
      </w:r>
      <w:r w:rsidR="0042495C">
        <w:fldChar w:fldCharType="begin"/>
      </w:r>
      <w:r w:rsidR="0042495C">
        <w:instrText xml:space="preserve"> REF _Ref115399593 \r \h </w:instrText>
      </w:r>
      <w:r w:rsidR="0042495C">
        <w:fldChar w:fldCharType="separate"/>
      </w:r>
      <w:r w:rsidR="0031348A">
        <w:t>[1]</w:t>
      </w:r>
      <w:r w:rsidR="0042495C">
        <w:fldChar w:fldCharType="end"/>
      </w:r>
      <w:r w:rsidR="0042495C">
        <w:t>.</w:t>
      </w:r>
    </w:p>
    <w:p w14:paraId="438C0DFA" w14:textId="31DF9DDB" w:rsidR="009921E8" w:rsidRDefault="00493833" w:rsidP="00005DF7">
      <w:r>
        <w:t>A consensus view is that o</w:t>
      </w:r>
      <w:r w:rsidR="009921E8">
        <w:t>n the gNB as well as UE side the Multi-Beam Channel access procedure closely mimic the Multi-Channel LBT procedure treating beams as though they are separate channels.</w:t>
      </w:r>
    </w:p>
    <w:p w14:paraId="10146AE8" w14:textId="1DA6C3E5" w:rsidR="00976E51" w:rsidRDefault="00976E51" w:rsidP="00005DF7">
      <w:r>
        <w:t>The rule for performing independent per beam sensing are described</w:t>
      </w:r>
      <w:r w:rsidR="00932CC8">
        <w:t xml:space="preserve"> </w:t>
      </w:r>
      <w:proofErr w:type="gramStart"/>
      <w:r w:rsidR="00932CC8">
        <w:t xml:space="preserve">as </w:t>
      </w:r>
      <w:r>
        <w:t>.</w:t>
      </w:r>
      <w:proofErr w:type="gramEnd"/>
      <w:r>
        <w:t xml:space="preserve"> UE side independent per-beam LBT sensing eases the channel access by </w:t>
      </w:r>
      <w:proofErr w:type="gramStart"/>
      <w:r>
        <w:t>permitting</w:t>
      </w:r>
      <w:proofErr w:type="gramEnd"/>
      <w:r>
        <w:t xml:space="preserve"> transmission on a subset of beams where LBT is successful and therefore is desirable. On the other hand</w:t>
      </w:r>
      <w:r w:rsidR="004E0BE1">
        <w:t xml:space="preserve">, there are situations where </w:t>
      </w:r>
      <w:r w:rsidR="004D54B2">
        <w:t xml:space="preserve">the network expects a multi-beam transmission on </w:t>
      </w:r>
      <w:r w:rsidR="00951F9C">
        <w:t xml:space="preserve">all the beams or no beams. For example, the key case is </w:t>
      </w:r>
      <w:proofErr w:type="spellStart"/>
      <w:r w:rsidR="00272BA5">
        <w:t>sDCI</w:t>
      </w:r>
      <w:proofErr w:type="spellEnd"/>
      <w:r w:rsidR="00272BA5">
        <w:t xml:space="preserve"> (single DCI) UL </w:t>
      </w:r>
      <w:proofErr w:type="spellStart"/>
      <w:r w:rsidR="00272BA5">
        <w:t>mTRP</w:t>
      </w:r>
      <w:proofErr w:type="spellEnd"/>
      <w:r w:rsidR="00272BA5">
        <w:t xml:space="preserve"> transmission, which mu</w:t>
      </w:r>
      <w:r w:rsidR="00B961EA">
        <w:t xml:space="preserve">st occur on all the transmission beams. </w:t>
      </w:r>
      <w:r>
        <w:t xml:space="preserve">  </w:t>
      </w:r>
      <w:r w:rsidR="00B961EA">
        <w:t xml:space="preserve">If </w:t>
      </w:r>
      <w:r>
        <w:t xml:space="preserve">the network needs to restrict the behavior of UEs to either ‘all or nothing’ channel occupancy, it should have the flexibility to do so. </w:t>
      </w:r>
    </w:p>
    <w:p w14:paraId="25C486D8" w14:textId="62793E25" w:rsidR="002A5670" w:rsidRDefault="00C1649D" w:rsidP="00005DF7">
      <w:r>
        <w:t xml:space="preserve">The proposal 5-5-5 from </w:t>
      </w:r>
      <w:r w:rsidR="002A5670">
        <w:t>RAN1-109</w:t>
      </w:r>
      <w:r w:rsidR="00185151">
        <w:t>e</w:t>
      </w:r>
      <w:r w:rsidR="00EE6A80">
        <w:t xml:space="preserve"> </w:t>
      </w:r>
      <w:r w:rsidR="004665D5">
        <w:fldChar w:fldCharType="begin"/>
      </w:r>
      <w:r w:rsidR="004665D5">
        <w:instrText xml:space="preserve"> REF _Ref115400763 \r \h </w:instrText>
      </w:r>
      <w:r w:rsidR="004665D5">
        <w:fldChar w:fldCharType="separate"/>
      </w:r>
      <w:r w:rsidR="0031348A">
        <w:t>[2]</w:t>
      </w:r>
      <w:r w:rsidR="004665D5">
        <w:fldChar w:fldCharType="end"/>
      </w:r>
      <w:r w:rsidR="00EE6A80">
        <w:t xml:space="preserve"> </w:t>
      </w:r>
      <w:r>
        <w:t xml:space="preserve"> </w:t>
      </w:r>
      <w:r w:rsidR="002A5670">
        <w:t>was reduced to the following options</w:t>
      </w:r>
      <w:r w:rsidR="005967C6">
        <w:t xml:space="preserve"> in </w:t>
      </w:r>
      <w:r w:rsidR="0042495C">
        <w:fldChar w:fldCharType="begin"/>
      </w:r>
      <w:r w:rsidR="0042495C">
        <w:instrText xml:space="preserve"> REF _Ref115399593 \r \h </w:instrText>
      </w:r>
      <w:r w:rsidR="0042495C">
        <w:fldChar w:fldCharType="separate"/>
      </w:r>
      <w:r w:rsidR="0031348A">
        <w:t>[1]</w:t>
      </w:r>
      <w:r w:rsidR="0042495C">
        <w:fldChar w:fldCharType="end"/>
      </w:r>
      <w:r w:rsidR="0042495C">
        <w:t>.</w:t>
      </w:r>
    </w:p>
    <w:p w14:paraId="3E00E7A9" w14:textId="77777777" w:rsidR="002A5670" w:rsidRDefault="002A5670" w:rsidP="002A5670">
      <w:pPr>
        <w:ind w:left="360" w:hanging="360"/>
      </w:pPr>
      <w:r>
        <w:t xml:space="preserve">When independent per-beam LBT sensing </w:t>
      </w:r>
      <w:proofErr w:type="gramStart"/>
      <w:r>
        <w:t>is performed</w:t>
      </w:r>
      <w:proofErr w:type="gramEnd"/>
      <w:r>
        <w:t xml:space="preserve"> at UE</w:t>
      </w:r>
    </w:p>
    <w:p w14:paraId="43C417A2" w14:textId="5DA2DDC1" w:rsidR="002A5670" w:rsidRPr="002A5670" w:rsidRDefault="002A5670" w:rsidP="002A5670">
      <w:pPr>
        <w:pStyle w:val="ListParagraph"/>
        <w:numPr>
          <w:ilvl w:val="0"/>
          <w:numId w:val="13"/>
        </w:numPr>
      </w:pPr>
      <w:r>
        <w:t xml:space="preserve">Alt.1 a transmission on a beam </w:t>
      </w:r>
      <w:proofErr w:type="gramStart"/>
      <w:r>
        <w:t>is allowed</w:t>
      </w:r>
      <w:proofErr w:type="gramEnd"/>
      <w:r>
        <w:t xml:space="preserve"> to occur if</w:t>
      </w:r>
      <w:r>
        <w:rPr>
          <w:szCs w:val="28"/>
          <w:lang w:eastAsia="ko-KR"/>
        </w:rPr>
        <w:t xml:space="preserve"> the corresponding LBT procedure for the beam is successful</w:t>
      </w:r>
      <w:r w:rsidR="005967C6">
        <w:rPr>
          <w:szCs w:val="28"/>
          <w:lang w:eastAsia="ko-KR"/>
        </w:rPr>
        <w:t>.</w:t>
      </w:r>
    </w:p>
    <w:p w14:paraId="4EA572AD" w14:textId="4C221FA9" w:rsidR="002A5670" w:rsidRDefault="002A5670" w:rsidP="002A5670">
      <w:pPr>
        <w:pStyle w:val="ListParagraph"/>
        <w:numPr>
          <w:ilvl w:val="0"/>
          <w:numId w:val="13"/>
        </w:numPr>
      </w:pPr>
      <w:r>
        <w:t xml:space="preserve">Alt.2 a transmission on a beam </w:t>
      </w:r>
      <w:proofErr w:type="gramStart"/>
      <w:r>
        <w:t>is allowed</w:t>
      </w:r>
      <w:proofErr w:type="gramEnd"/>
      <w:r>
        <w:t xml:space="preserve"> to occur if</w:t>
      </w:r>
      <w:r>
        <w:rPr>
          <w:szCs w:val="28"/>
          <w:lang w:eastAsia="ko-KR"/>
        </w:rPr>
        <w:t xml:space="preserve"> the corresponding LBT procedure for all the beams the transmission (PUCCH or PUSCH) is intended for has been successful</w:t>
      </w:r>
      <w:r w:rsidR="005967C6">
        <w:rPr>
          <w:szCs w:val="28"/>
          <w:lang w:eastAsia="ko-KR"/>
        </w:rPr>
        <w:t>.</w:t>
      </w:r>
    </w:p>
    <w:p w14:paraId="6D8CD3C7" w14:textId="54257B79" w:rsidR="002A5670" w:rsidRDefault="002A5670" w:rsidP="002A5670">
      <w:pPr>
        <w:pStyle w:val="ListParagraph"/>
        <w:numPr>
          <w:ilvl w:val="0"/>
          <w:numId w:val="13"/>
        </w:numPr>
      </w:pPr>
      <w:r w:rsidRPr="002A5670">
        <w:t xml:space="preserve">Alt. 3 a transmission on a beam </w:t>
      </w:r>
      <w:proofErr w:type="gramStart"/>
      <w:r w:rsidRPr="002A5670">
        <w:t>is allowed</w:t>
      </w:r>
      <w:proofErr w:type="gramEnd"/>
      <w:r w:rsidRPr="002A5670">
        <w:t xml:space="preserve"> to occur if the corresponding LBT procedure for all the beams to the same UL transmission occasion is intended for has been successful</w:t>
      </w:r>
      <w:r w:rsidR="005967C6">
        <w:t>.</w:t>
      </w:r>
    </w:p>
    <w:p w14:paraId="650944CC" w14:textId="77777777" w:rsidR="002A5670" w:rsidRDefault="002A5670" w:rsidP="00005DF7"/>
    <w:p w14:paraId="06A590BC" w14:textId="4D498688" w:rsidR="00B961EA" w:rsidRDefault="00C93008" w:rsidP="00005DF7">
      <w:r>
        <w:t xml:space="preserve">The CR in </w:t>
      </w:r>
      <w:r w:rsidR="0042495C">
        <w:fldChar w:fldCharType="begin"/>
      </w:r>
      <w:r w:rsidR="0042495C">
        <w:instrText xml:space="preserve"> REF _Ref115400408 \r \h </w:instrText>
      </w:r>
      <w:r w:rsidR="0042495C">
        <w:fldChar w:fldCharType="separate"/>
      </w:r>
      <w:r w:rsidR="0031348A">
        <w:t>[11]</w:t>
      </w:r>
      <w:r w:rsidR="0042495C">
        <w:fldChar w:fldCharType="end"/>
      </w:r>
      <w:r w:rsidR="003C147F">
        <w:t xml:space="preserve"> </w:t>
      </w:r>
      <w:r w:rsidR="00577B59">
        <w:t xml:space="preserve">proposes changes to reflect </w:t>
      </w:r>
      <w:r w:rsidR="002A5670">
        <w:t>Alt 2</w:t>
      </w:r>
      <w:r w:rsidR="00965864">
        <w:t>.</w:t>
      </w:r>
    </w:p>
    <w:p w14:paraId="1579C2B5" w14:textId="77777777" w:rsidR="00965864" w:rsidRDefault="00965864" w:rsidP="00005DF7"/>
    <w:p w14:paraId="268A896E" w14:textId="47963DB5" w:rsidR="00893CB3" w:rsidRDefault="00893CB3" w:rsidP="00005DF7">
      <w:bookmarkStart w:id="4" w:name="P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31348A">
        <w:rPr>
          <w:b/>
          <w:bCs/>
          <w:noProof/>
        </w:rPr>
        <w:t>3</w:t>
      </w:r>
      <w:r>
        <w:rPr>
          <w:b/>
          <w:bCs/>
        </w:rPr>
        <w:fldChar w:fldCharType="end"/>
      </w:r>
      <w:r>
        <w:rPr>
          <w:b/>
          <w:bCs/>
        </w:rPr>
        <w:t xml:space="preserve">:  Adopt the CR in </w:t>
      </w:r>
      <w:r w:rsidR="0042495C">
        <w:rPr>
          <w:b/>
          <w:bCs/>
        </w:rPr>
        <w:fldChar w:fldCharType="begin"/>
      </w:r>
      <w:r w:rsidR="0042495C">
        <w:rPr>
          <w:b/>
          <w:bCs/>
        </w:rPr>
        <w:instrText xml:space="preserve"> REF _Ref115400408 \r \h </w:instrText>
      </w:r>
      <w:r w:rsidR="0042495C">
        <w:rPr>
          <w:b/>
          <w:bCs/>
        </w:rPr>
      </w:r>
      <w:r w:rsidR="0042495C">
        <w:rPr>
          <w:b/>
          <w:bCs/>
        </w:rPr>
        <w:fldChar w:fldCharType="separate"/>
      </w:r>
      <w:r w:rsidR="0031348A">
        <w:rPr>
          <w:b/>
          <w:bCs/>
        </w:rPr>
        <w:t>[11]</w:t>
      </w:r>
      <w:r w:rsidR="0042495C">
        <w:rPr>
          <w:b/>
          <w:bCs/>
        </w:rPr>
        <w:fldChar w:fldCharType="end"/>
      </w:r>
      <w:r w:rsidR="00964B16">
        <w:rPr>
          <w:b/>
          <w:bCs/>
        </w:rPr>
        <w:t>.</w:t>
      </w:r>
      <w:r w:rsidR="0042495C">
        <w:rPr>
          <w:b/>
          <w:bCs/>
        </w:rPr>
        <w:t xml:space="preserve"> </w:t>
      </w:r>
    </w:p>
    <w:bookmarkEnd w:id="4"/>
    <w:p w14:paraId="38A48E4D" w14:textId="171346D2" w:rsidR="00407432" w:rsidRDefault="0028519B" w:rsidP="00407432">
      <w:pPr>
        <w:pStyle w:val="Heading1"/>
        <w:rPr>
          <w:snapToGrid/>
          <w:szCs w:val="24"/>
        </w:rPr>
      </w:pPr>
      <w:r>
        <w:t xml:space="preserve">Multi-Beam Channel Access: ED Threshold for independent per beam sensing </w:t>
      </w:r>
    </w:p>
    <w:p w14:paraId="1A9344D6" w14:textId="79593F8D" w:rsidR="002D5804" w:rsidRDefault="00407432" w:rsidP="00976E51">
      <w:r>
        <w:t xml:space="preserve">This </w:t>
      </w:r>
      <w:r w:rsidR="00FD020E">
        <w:t xml:space="preserve">issue </w:t>
      </w:r>
      <w:proofErr w:type="gramStart"/>
      <w:r>
        <w:t>was addressed</w:t>
      </w:r>
      <w:proofErr w:type="gramEnd"/>
      <w:r>
        <w:t xml:space="preserve"> in Section </w:t>
      </w:r>
      <w:r w:rsidR="00226BB6">
        <w:t>8</w:t>
      </w:r>
      <w:r>
        <w:t xml:space="preserve"> of [1]. </w:t>
      </w:r>
    </w:p>
    <w:p w14:paraId="3B263257" w14:textId="38B63C21" w:rsidR="00976E51" w:rsidRDefault="00976E51" w:rsidP="00976E51">
      <w:r>
        <w:t>The proposal</w:t>
      </w:r>
      <w:r w:rsidR="00FD020E">
        <w:t xml:space="preserve"> 5-6-2 in </w:t>
      </w:r>
      <w:r w:rsidR="0042495C">
        <w:t>FL summary from RAN1-109e</w:t>
      </w:r>
      <w:r w:rsidR="004665D5">
        <w:t xml:space="preserve"> </w:t>
      </w:r>
      <w:r w:rsidR="004665D5">
        <w:fldChar w:fldCharType="begin"/>
      </w:r>
      <w:r w:rsidR="004665D5">
        <w:instrText xml:space="preserve"> REF _Ref115400763 \r \h </w:instrText>
      </w:r>
      <w:r w:rsidR="004665D5">
        <w:fldChar w:fldCharType="separate"/>
      </w:r>
      <w:r w:rsidR="0031348A">
        <w:t>[2]</w:t>
      </w:r>
      <w:r w:rsidR="004665D5">
        <w:fldChar w:fldCharType="end"/>
      </w:r>
      <w:r w:rsidR="00DA000E">
        <w:t>, quoted below,</w:t>
      </w:r>
      <w:r w:rsidR="00FD020E">
        <w:t xml:space="preserve"> </w:t>
      </w:r>
      <w:r>
        <w:t xml:space="preserve">connects the EDT threshold computation for </w:t>
      </w:r>
      <w:r>
        <w:lastRenderedPageBreak/>
        <w:t xml:space="preserve">independent per beam LBT with the sensing beam used for performing the LBT operation.  This position has support from </w:t>
      </w:r>
      <w:proofErr w:type="gramStart"/>
      <w:r>
        <w:t>a majority of</w:t>
      </w:r>
      <w:proofErr w:type="gramEnd"/>
      <w:r>
        <w:t xml:space="preserve"> companies.  </w:t>
      </w:r>
    </w:p>
    <w:p w14:paraId="4CE80EE2" w14:textId="48797B93" w:rsidR="00976E51" w:rsidRDefault="00976E51" w:rsidP="00407432"/>
    <w:tbl>
      <w:tblPr>
        <w:tblStyle w:val="TableGrid"/>
        <w:tblW w:w="0" w:type="auto"/>
        <w:tblLook w:val="04A0" w:firstRow="1" w:lastRow="0" w:firstColumn="1" w:lastColumn="0" w:noHBand="0" w:noVBand="1"/>
      </w:tblPr>
      <w:tblGrid>
        <w:gridCol w:w="9362"/>
      </w:tblGrid>
      <w:tr w:rsidR="00DA000E" w14:paraId="6A9BF2A7" w14:textId="77777777" w:rsidTr="00F75DD6">
        <w:tc>
          <w:tcPr>
            <w:tcW w:w="9362" w:type="dxa"/>
          </w:tcPr>
          <w:p w14:paraId="6C90DB2A" w14:textId="66385EF3" w:rsidR="00F75DD6" w:rsidRDefault="00F75DD6" w:rsidP="00F75DD6">
            <w:pPr>
              <w:pStyle w:val="discussionpoint"/>
            </w:pPr>
            <w:r>
              <w:t>Proposal 5-6-2: (2</w:t>
            </w:r>
            <w:r>
              <w:rPr>
                <w:vertAlign w:val="superscript"/>
              </w:rPr>
              <w:t>nd</w:t>
            </w:r>
            <w:r>
              <w:t xml:space="preserve"> round) </w:t>
            </w:r>
            <w:r w:rsidR="004665D5">
              <w:fldChar w:fldCharType="begin"/>
            </w:r>
            <w:r w:rsidR="004665D5">
              <w:instrText xml:space="preserve"> REF _Ref115400763 \r \h </w:instrText>
            </w:r>
            <w:r w:rsidR="004665D5">
              <w:fldChar w:fldCharType="separate"/>
            </w:r>
            <w:r w:rsidR="0031348A">
              <w:t>[2]</w:t>
            </w:r>
            <w:r w:rsidR="004665D5">
              <w:fldChar w:fldCharType="end"/>
            </w:r>
          </w:p>
          <w:p w14:paraId="0C34C376" w14:textId="77777777" w:rsidR="00F75DD6" w:rsidRDefault="00F75DD6" w:rsidP="00F75DD6">
            <w:r>
              <w:t xml:space="preserve">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w:t>
            </w:r>
            <w:proofErr w:type="gramStart"/>
            <w:r>
              <w:t>determining</w:t>
            </w:r>
            <w:proofErr w:type="gramEnd"/>
            <w:r>
              <w:t xml:space="preserve"> EDT during a COT</w:t>
            </w:r>
          </w:p>
          <w:p w14:paraId="5F3B3A3E" w14:textId="77777777" w:rsidR="00F75DD6" w:rsidRPr="007A25C5" w:rsidRDefault="00F75DD6" w:rsidP="00F75DD6">
            <w:pPr>
              <w:pStyle w:val="ListParagraph"/>
              <w:numPr>
                <w:ilvl w:val="0"/>
                <w:numId w:val="17"/>
              </w:numPr>
              <w:spacing w:line="259" w:lineRule="auto"/>
            </w:pPr>
            <w:r w:rsidRPr="007A25C5">
              <w:t>Note: By implementation, the gNB/UE can always use the maximum EIRP of all intended transmissions over all beams for EDT determination</w:t>
            </w:r>
          </w:p>
          <w:p w14:paraId="3C5A2DCD" w14:textId="26C42B03" w:rsidR="00DA000E" w:rsidRDefault="00F75DD6" w:rsidP="00407432">
            <w:pPr>
              <w:pStyle w:val="ListParagraph"/>
              <w:numPr>
                <w:ilvl w:val="0"/>
                <w:numId w:val="17"/>
              </w:numPr>
              <w:spacing w:line="259" w:lineRule="auto"/>
            </w:pPr>
            <w:r>
              <w:t>Adopt TP 5-6-2-A</w:t>
            </w:r>
          </w:p>
        </w:tc>
      </w:tr>
    </w:tbl>
    <w:p w14:paraId="7786A19F" w14:textId="02F34E32" w:rsidR="00DA000E" w:rsidRDefault="00DA000E" w:rsidP="00407432"/>
    <w:p w14:paraId="4B0B8A56" w14:textId="08E67A27" w:rsidR="00DA000E" w:rsidRDefault="00F75DD6" w:rsidP="00407432">
      <w:r>
        <w:t xml:space="preserve">The </w:t>
      </w:r>
      <w:r w:rsidR="007F3C44">
        <w:t xml:space="preserve">draft </w:t>
      </w:r>
      <w:r>
        <w:t>CR in</w:t>
      </w:r>
      <w:r w:rsidR="00EB0879">
        <w:t xml:space="preserve"> </w:t>
      </w:r>
      <w:r w:rsidR="00EB0879">
        <w:fldChar w:fldCharType="begin"/>
      </w:r>
      <w:r w:rsidR="00EB0879">
        <w:instrText xml:space="preserve"> REF _Ref115400598 \r \h </w:instrText>
      </w:r>
      <w:r w:rsidR="00EB0879">
        <w:fldChar w:fldCharType="separate"/>
      </w:r>
      <w:r w:rsidR="00EB0879">
        <w:t>[12]</w:t>
      </w:r>
      <w:r w:rsidR="00EB0879">
        <w:fldChar w:fldCharType="end"/>
      </w:r>
      <w:r w:rsidR="007F3C44">
        <w:t xml:space="preserve"> </w:t>
      </w:r>
      <w:r w:rsidR="006D2434">
        <w:t xml:space="preserve"> reflects TP -5-6-2-A in </w:t>
      </w:r>
      <w:r w:rsidR="004665D5">
        <w:fldChar w:fldCharType="begin"/>
      </w:r>
      <w:r w:rsidR="004665D5">
        <w:instrText xml:space="preserve"> REF _Ref115400763 \r \h </w:instrText>
      </w:r>
      <w:r w:rsidR="004665D5">
        <w:fldChar w:fldCharType="separate"/>
      </w:r>
      <w:r w:rsidR="0031348A">
        <w:t>[2]</w:t>
      </w:r>
      <w:r w:rsidR="004665D5">
        <w:fldChar w:fldCharType="end"/>
      </w:r>
      <w:r w:rsidR="00EE6EF0">
        <w:t>, and points to the use of EDT formula</w:t>
      </w:r>
      <w:r w:rsidR="00D03959">
        <w:t xml:space="preserve"> for all transmissions belonging to </w:t>
      </w:r>
      <w:r w:rsidR="000234A8">
        <w:t xml:space="preserve">a sensing beam. </w:t>
      </w:r>
    </w:p>
    <w:p w14:paraId="7F7722DB" w14:textId="77777777" w:rsidR="00F75DD6" w:rsidRDefault="00F75DD6" w:rsidP="00407432"/>
    <w:p w14:paraId="70D45298" w14:textId="62211CA3" w:rsidR="00F3190A" w:rsidRDefault="004A7EF0" w:rsidP="003023D7">
      <w:bookmarkStart w:id="5" w:name="P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31348A">
        <w:rPr>
          <w:b/>
          <w:bCs/>
          <w:noProof/>
        </w:rPr>
        <w:t>4</w:t>
      </w:r>
      <w:r>
        <w:rPr>
          <w:b/>
          <w:bCs/>
        </w:rPr>
        <w:fldChar w:fldCharType="end"/>
      </w:r>
      <w:r>
        <w:rPr>
          <w:b/>
          <w:bCs/>
        </w:rPr>
        <w:t xml:space="preserve">:  Adopt the CR in </w:t>
      </w:r>
      <w:r w:rsidR="000B4380">
        <w:rPr>
          <w:b/>
          <w:bCs/>
        </w:rPr>
        <w:fldChar w:fldCharType="begin"/>
      </w:r>
      <w:r w:rsidR="000B4380">
        <w:rPr>
          <w:b/>
          <w:bCs/>
        </w:rPr>
        <w:instrText xml:space="preserve"> REF _Ref115400598 \r \h </w:instrText>
      </w:r>
      <w:r w:rsidR="000B4380">
        <w:rPr>
          <w:b/>
          <w:bCs/>
        </w:rPr>
      </w:r>
      <w:r w:rsidR="000B4380">
        <w:rPr>
          <w:b/>
          <w:bCs/>
        </w:rPr>
        <w:fldChar w:fldCharType="separate"/>
      </w:r>
      <w:r w:rsidR="0031348A">
        <w:rPr>
          <w:b/>
          <w:bCs/>
        </w:rPr>
        <w:t>[12]</w:t>
      </w:r>
      <w:r w:rsidR="000B4380">
        <w:rPr>
          <w:b/>
          <w:bCs/>
        </w:rPr>
        <w:fldChar w:fldCharType="end"/>
      </w:r>
      <w:r w:rsidR="000B4380">
        <w:rPr>
          <w:b/>
          <w:bCs/>
        </w:rPr>
        <w:t xml:space="preserve"> </w:t>
      </w:r>
      <w:r w:rsidR="0012084B">
        <w:rPr>
          <w:b/>
          <w:bCs/>
        </w:rPr>
        <w:t xml:space="preserve">regarding LBT threshold for per beam sensing. </w:t>
      </w:r>
      <w:bookmarkEnd w:id="5"/>
    </w:p>
    <w:p w14:paraId="1ECAAD47" w14:textId="77777777" w:rsidR="005A6AA6" w:rsidRDefault="005A6AA6" w:rsidP="005A6AA6">
      <w:pPr>
        <w:pStyle w:val="Heading1"/>
        <w:rPr>
          <w:snapToGrid/>
          <w:szCs w:val="24"/>
        </w:rPr>
      </w:pPr>
      <w:r>
        <w:rPr>
          <w:snapToGrid/>
          <w:szCs w:val="24"/>
        </w:rPr>
        <w:t>Conclusions</w:t>
      </w:r>
    </w:p>
    <w:p w14:paraId="60663A15" w14:textId="7D314C74" w:rsidR="005A6AA6" w:rsidRDefault="005A6AA6" w:rsidP="005A6AA6">
      <w:r>
        <w:t>Following is the list of proposals from this paper.</w:t>
      </w:r>
    </w:p>
    <w:p w14:paraId="674EEE3B" w14:textId="294ACB85" w:rsidR="00404B53" w:rsidRDefault="00404B53" w:rsidP="005A6AA6"/>
    <w:p w14:paraId="1B16BA33" w14:textId="77777777" w:rsidR="0031348A" w:rsidRDefault="00C93F64" w:rsidP="006E3DBB">
      <w:r>
        <w:fldChar w:fldCharType="begin"/>
      </w:r>
      <w:r>
        <w:instrText xml:space="preserve"> REF P2 \h </w:instrText>
      </w:r>
      <w:r>
        <w:fldChar w:fldCharType="separate"/>
      </w:r>
      <w:r w:rsidR="0031348A" w:rsidRPr="00155E2B">
        <w:rPr>
          <w:b/>
          <w:bCs/>
        </w:rPr>
        <w:t xml:space="preserve">Proposal </w:t>
      </w:r>
      <w:r w:rsidR="0031348A">
        <w:rPr>
          <w:b/>
          <w:bCs/>
          <w:noProof/>
        </w:rPr>
        <w:t>1</w:t>
      </w:r>
      <w:r w:rsidR="0031348A">
        <w:rPr>
          <w:b/>
          <w:bCs/>
        </w:rPr>
        <w:t xml:space="preserve">:  Adopt the text proposals A, B C and D </w:t>
      </w:r>
      <w:proofErr w:type="gramStart"/>
      <w:r w:rsidR="0031348A">
        <w:rPr>
          <w:b/>
          <w:bCs/>
        </w:rPr>
        <w:t>in  the</w:t>
      </w:r>
      <w:proofErr w:type="gramEnd"/>
      <w:r w:rsidR="0031348A">
        <w:rPr>
          <w:b/>
          <w:bCs/>
        </w:rPr>
        <w:t xml:space="preserve"> CR [9]   incorporating RRC parameter for indication of contention exemption for short control </w:t>
      </w:r>
      <w:proofErr w:type="spellStart"/>
      <w:r w:rsidR="0031348A">
        <w:rPr>
          <w:b/>
          <w:bCs/>
        </w:rPr>
        <w:t>signaling</w:t>
      </w:r>
      <w:proofErr w:type="spellEnd"/>
      <w:r w:rsidR="0031348A">
        <w:rPr>
          <w:b/>
          <w:bCs/>
        </w:rPr>
        <w:t xml:space="preserve">, as well as a cell wise duty cycle constraint on the configured resources for first message of RACH procedure. The CR further includes a separate RRC parameter to control the LBT upgrade to Type 2 or Type 3 when in gNB COT or resuming own. </w:t>
      </w:r>
    </w:p>
    <w:p w14:paraId="10DEEEE5" w14:textId="77777777" w:rsidR="0031348A" w:rsidRDefault="00C93F64" w:rsidP="00646456">
      <w:r>
        <w:fldChar w:fldCharType="end"/>
      </w:r>
      <w:r>
        <w:fldChar w:fldCharType="begin"/>
      </w:r>
      <w:r>
        <w:instrText xml:space="preserve"> REF P7 \h </w:instrText>
      </w:r>
      <w:r>
        <w:fldChar w:fldCharType="separate"/>
      </w:r>
      <w:r w:rsidR="0031348A" w:rsidRPr="00155E2B">
        <w:rPr>
          <w:b/>
          <w:bCs/>
        </w:rPr>
        <w:t xml:space="preserve">Proposal </w:t>
      </w:r>
      <w:r w:rsidR="0031348A">
        <w:rPr>
          <w:b/>
          <w:bCs/>
          <w:noProof/>
        </w:rPr>
        <w:t>2</w:t>
      </w:r>
      <w:r w:rsidR="0031348A">
        <w:rPr>
          <w:b/>
          <w:bCs/>
        </w:rPr>
        <w:t xml:space="preserve">:  Adopt the CR in [10] covering 2 bit indication of </w:t>
      </w:r>
      <w:proofErr w:type="spellStart"/>
      <w:r w:rsidR="0031348A">
        <w:rPr>
          <w:b/>
          <w:bCs/>
        </w:rPr>
        <w:t>ChannelAccess-Cpext</w:t>
      </w:r>
      <w:proofErr w:type="spellEnd"/>
      <w:r w:rsidR="0031348A">
        <w:rPr>
          <w:b/>
          <w:bCs/>
        </w:rPr>
        <w:t xml:space="preserve">, </w:t>
      </w:r>
      <w:proofErr w:type="gramStart"/>
      <w:r w:rsidR="0031348A">
        <w:rPr>
          <w:b/>
          <w:bCs/>
        </w:rPr>
        <w:t>field  in</w:t>
      </w:r>
      <w:proofErr w:type="gramEnd"/>
      <w:r w:rsidR="0031348A">
        <w:rPr>
          <w:b/>
          <w:bCs/>
        </w:rPr>
        <w:t xml:space="preserve"> RAR UL grant.</w:t>
      </w:r>
    </w:p>
    <w:p w14:paraId="7E44AE3A" w14:textId="77777777" w:rsidR="0031348A" w:rsidRDefault="00C93F64" w:rsidP="00005DF7">
      <w:r>
        <w:fldChar w:fldCharType="end"/>
      </w:r>
      <w:r>
        <w:fldChar w:fldCharType="begin"/>
      </w:r>
      <w:r>
        <w:instrText xml:space="preserve"> REF P3 \h </w:instrText>
      </w:r>
      <w:r>
        <w:fldChar w:fldCharType="separate"/>
      </w:r>
      <w:r w:rsidR="0031348A" w:rsidRPr="00155E2B">
        <w:rPr>
          <w:b/>
          <w:bCs/>
        </w:rPr>
        <w:t xml:space="preserve">Proposal </w:t>
      </w:r>
      <w:r w:rsidR="0031348A">
        <w:rPr>
          <w:b/>
          <w:bCs/>
          <w:noProof/>
        </w:rPr>
        <w:t>3</w:t>
      </w:r>
      <w:r w:rsidR="0031348A">
        <w:rPr>
          <w:b/>
          <w:bCs/>
        </w:rPr>
        <w:t xml:space="preserve">:  Adopt the CR in [11] </w:t>
      </w:r>
    </w:p>
    <w:p w14:paraId="29126FFC" w14:textId="2F1A24C5" w:rsidR="00C93F64" w:rsidRDefault="00C93F64" w:rsidP="00646456">
      <w:r>
        <w:fldChar w:fldCharType="end"/>
      </w:r>
      <w:r>
        <w:fldChar w:fldCharType="begin"/>
      </w:r>
      <w:r>
        <w:instrText xml:space="preserve"> REF P4 \h </w:instrText>
      </w:r>
      <w:r>
        <w:fldChar w:fldCharType="separate"/>
      </w:r>
      <w:r w:rsidR="0031348A" w:rsidRPr="00155E2B">
        <w:rPr>
          <w:b/>
          <w:bCs/>
        </w:rPr>
        <w:t xml:space="preserve">Proposal </w:t>
      </w:r>
      <w:r w:rsidR="0031348A">
        <w:rPr>
          <w:b/>
          <w:bCs/>
          <w:noProof/>
        </w:rPr>
        <w:t>4</w:t>
      </w:r>
      <w:r w:rsidR="0031348A">
        <w:rPr>
          <w:b/>
          <w:bCs/>
        </w:rPr>
        <w:t xml:space="preserve">:  Adopt the CR in [12] regarding LBT threshold for per beam sensing. </w:t>
      </w:r>
      <w:r>
        <w:fldChar w:fldCharType="end"/>
      </w:r>
    </w:p>
    <w:p w14:paraId="768B8564" w14:textId="26D3E3A0" w:rsidR="00B92319" w:rsidRDefault="00B92319" w:rsidP="005A6AA6"/>
    <w:p w14:paraId="4AC37FA7" w14:textId="77777777" w:rsidR="005A6AA6" w:rsidRPr="00427B40" w:rsidRDefault="005A6AA6" w:rsidP="005A6AA6">
      <w:pPr>
        <w:pStyle w:val="Heading1"/>
      </w:pPr>
      <w:r w:rsidRPr="00427B40">
        <w:t>References</w:t>
      </w:r>
    </w:p>
    <w:p w14:paraId="567569AF" w14:textId="77777777" w:rsidR="003B4D5C" w:rsidRPr="003B4D5C" w:rsidRDefault="003B4D5C" w:rsidP="003B4D5C">
      <w:pPr>
        <w:adjustRightInd/>
        <w:spacing w:after="120"/>
        <w:textAlignment w:val="auto"/>
        <w:rPr>
          <w:rFonts w:cs="Arial"/>
          <w:lang w:eastAsia="zh-CN"/>
        </w:rPr>
      </w:pPr>
    </w:p>
    <w:p w14:paraId="4090BE06" w14:textId="299F24FE" w:rsidR="006274E3" w:rsidRDefault="00675E0F" w:rsidP="001865EA">
      <w:pPr>
        <w:pStyle w:val="ListParagraph"/>
        <w:numPr>
          <w:ilvl w:val="0"/>
          <w:numId w:val="10"/>
        </w:numPr>
        <w:adjustRightInd/>
        <w:spacing w:after="120"/>
        <w:textAlignment w:val="auto"/>
        <w:rPr>
          <w:rFonts w:cs="Arial"/>
          <w:lang w:eastAsia="zh-CN"/>
        </w:rPr>
      </w:pPr>
      <w:bookmarkStart w:id="6" w:name="_Ref115399593"/>
      <w:r w:rsidRPr="006005D6">
        <w:rPr>
          <w:rFonts w:eastAsia="SimSun"/>
          <w:bCs/>
        </w:rPr>
        <w:t>R1-2208198</w:t>
      </w:r>
      <w:r w:rsidR="006005D6">
        <w:rPr>
          <w:rFonts w:eastAsia="SimSun"/>
          <w:bCs/>
        </w:rPr>
        <w:t>,</w:t>
      </w:r>
      <w:r>
        <w:rPr>
          <w:rFonts w:eastAsia="SimSun"/>
          <w:b/>
        </w:rPr>
        <w:t xml:space="preserve"> </w:t>
      </w:r>
      <w:r w:rsidRPr="00675E0F">
        <w:rPr>
          <w:rFonts w:cs="Arial"/>
          <w:lang w:eastAsia="zh-CN"/>
        </w:rPr>
        <w:t>FL summary for Maintenance of Channel Access Mechanisms for NR in 52.6 to 71GHz band, ver04</w:t>
      </w:r>
      <w:r w:rsidR="00F927FB">
        <w:rPr>
          <w:rFonts w:cs="Arial"/>
          <w:lang w:eastAsia="zh-CN"/>
        </w:rPr>
        <w:t>, RAN1-110</w:t>
      </w:r>
      <w:r w:rsidR="006274E3">
        <w:rPr>
          <w:rFonts w:cs="Arial"/>
          <w:lang w:eastAsia="zh-CN"/>
        </w:rPr>
        <w:t xml:space="preserve">, </w:t>
      </w:r>
      <w:r w:rsidR="008C7268" w:rsidRPr="001865EA">
        <w:rPr>
          <w:rFonts w:cs="Arial"/>
          <w:lang w:eastAsia="zh-CN"/>
        </w:rPr>
        <w:tab/>
        <w:t>Moderator (Qualcomm)</w:t>
      </w:r>
      <w:bookmarkEnd w:id="6"/>
    </w:p>
    <w:p w14:paraId="1EF1B3ED" w14:textId="397E4E73" w:rsidR="008C7268" w:rsidRPr="001865EA" w:rsidRDefault="006274E3" w:rsidP="001865EA">
      <w:pPr>
        <w:pStyle w:val="ListParagraph"/>
        <w:numPr>
          <w:ilvl w:val="0"/>
          <w:numId w:val="10"/>
        </w:numPr>
        <w:adjustRightInd/>
        <w:spacing w:after="120"/>
        <w:textAlignment w:val="auto"/>
        <w:rPr>
          <w:rFonts w:cs="Arial"/>
          <w:lang w:eastAsia="zh-CN"/>
        </w:rPr>
      </w:pPr>
      <w:bookmarkStart w:id="7" w:name="_Ref115400763"/>
      <w:r w:rsidRPr="006274E3">
        <w:rPr>
          <w:rFonts w:cs="Arial"/>
          <w:lang w:eastAsia="zh-CN"/>
        </w:rPr>
        <w:t>R1-2205378 FL summary on issues for channel access of 52.6GHz to 71GHz band [109-e-NR-52-71GHz] ver02</w:t>
      </w:r>
      <w:r>
        <w:rPr>
          <w:rFonts w:cs="Arial"/>
          <w:lang w:eastAsia="zh-CN"/>
        </w:rPr>
        <w:t>, RAN1-109e,</w:t>
      </w:r>
      <w:r w:rsidRPr="006274E3">
        <w:rPr>
          <w:rFonts w:cs="Arial"/>
          <w:lang w:eastAsia="zh-CN"/>
        </w:rPr>
        <w:t xml:space="preserve"> Moderator (Qualcomm)</w:t>
      </w:r>
      <w:bookmarkEnd w:id="7"/>
      <w:r w:rsidR="008C7268" w:rsidRPr="001865EA">
        <w:rPr>
          <w:rFonts w:cs="Arial"/>
          <w:lang w:eastAsia="zh-CN"/>
        </w:rPr>
        <w:tab/>
      </w:r>
    </w:p>
    <w:p w14:paraId="04338D48" w14:textId="70189D1E" w:rsidR="00E36A1E" w:rsidRDefault="00B07EC8" w:rsidP="006E656C">
      <w:pPr>
        <w:pStyle w:val="ListParagraph"/>
        <w:numPr>
          <w:ilvl w:val="0"/>
          <w:numId w:val="10"/>
        </w:numPr>
        <w:adjustRightInd/>
        <w:spacing w:after="120"/>
        <w:textAlignment w:val="auto"/>
        <w:rPr>
          <w:rFonts w:cs="Arial"/>
          <w:lang w:eastAsia="zh-CN"/>
        </w:rPr>
      </w:pPr>
      <w:bookmarkStart w:id="8" w:name="_Ref115400309"/>
      <w:r w:rsidRPr="00B07EC8">
        <w:rPr>
          <w:rFonts w:cs="Arial"/>
          <w:lang w:eastAsia="zh-CN"/>
        </w:rPr>
        <w:t>RP-</w:t>
      </w:r>
      <w:proofErr w:type="gramStart"/>
      <w:r w:rsidRPr="00B07EC8">
        <w:rPr>
          <w:rFonts w:cs="Arial"/>
          <w:lang w:eastAsia="zh-CN"/>
        </w:rPr>
        <w:t>222401</w:t>
      </w:r>
      <w:bookmarkEnd w:id="8"/>
      <w:r>
        <w:rPr>
          <w:rFonts w:cs="Arial"/>
          <w:lang w:eastAsia="zh-CN"/>
        </w:rPr>
        <w:t xml:space="preserve"> </w:t>
      </w:r>
      <w:r w:rsidR="00E210D3">
        <w:rPr>
          <w:rFonts w:cs="Arial"/>
          <w:lang w:eastAsia="zh-CN"/>
        </w:rPr>
        <w:t>,</w:t>
      </w:r>
      <w:proofErr w:type="gramEnd"/>
      <w:r w:rsidR="00E210D3">
        <w:rPr>
          <w:rFonts w:cs="Arial"/>
          <w:lang w:eastAsia="zh-CN"/>
        </w:rPr>
        <w:t xml:space="preserve"> </w:t>
      </w:r>
      <w:r w:rsidR="00E210D3" w:rsidRPr="00E210D3">
        <w:rPr>
          <w:rFonts w:cs="Arial"/>
          <w:lang w:eastAsia="zh-CN"/>
        </w:rPr>
        <w:t>Rel-17 maintenance for extending NR operation to 71 GHz</w:t>
      </w:r>
      <w:r w:rsidR="00C91596">
        <w:rPr>
          <w:rFonts w:cs="Arial"/>
          <w:lang w:eastAsia="zh-CN"/>
        </w:rPr>
        <w:t>, RAN1</w:t>
      </w:r>
    </w:p>
    <w:p w14:paraId="65090421" w14:textId="175A1A59" w:rsidR="00E10F55" w:rsidRDefault="00574783" w:rsidP="006E656C">
      <w:pPr>
        <w:pStyle w:val="ListParagraph"/>
        <w:numPr>
          <w:ilvl w:val="0"/>
          <w:numId w:val="10"/>
        </w:numPr>
        <w:adjustRightInd/>
        <w:spacing w:after="120"/>
        <w:textAlignment w:val="auto"/>
        <w:rPr>
          <w:rFonts w:cs="Arial"/>
          <w:lang w:eastAsia="zh-CN"/>
        </w:rPr>
      </w:pPr>
      <w:bookmarkStart w:id="9" w:name="_Ref115401996"/>
      <w:r w:rsidRPr="00574783">
        <w:rPr>
          <w:rFonts w:cs="Arial"/>
          <w:lang w:eastAsia="zh-CN"/>
        </w:rPr>
        <w:t>R1-2208244</w:t>
      </w:r>
      <w:r>
        <w:rPr>
          <w:rFonts w:cs="Arial"/>
          <w:lang w:eastAsia="zh-CN"/>
        </w:rPr>
        <w:t xml:space="preserve">, </w:t>
      </w:r>
      <w:r w:rsidR="001474AE" w:rsidRPr="001474AE">
        <w:rPr>
          <w:rFonts w:cs="Arial"/>
          <w:lang w:eastAsia="zh-CN"/>
        </w:rPr>
        <w:t xml:space="preserve">CR on </w:t>
      </w:r>
      <w:proofErr w:type="spellStart"/>
      <w:r w:rsidR="001474AE" w:rsidRPr="001474AE">
        <w:rPr>
          <w:rFonts w:cs="Arial"/>
          <w:lang w:eastAsia="zh-CN"/>
        </w:rPr>
        <w:t>ChannelAccess-Cpext</w:t>
      </w:r>
      <w:proofErr w:type="spellEnd"/>
      <w:r w:rsidR="001474AE" w:rsidRPr="001474AE">
        <w:rPr>
          <w:rFonts w:cs="Arial"/>
          <w:lang w:eastAsia="zh-CN"/>
        </w:rPr>
        <w:t xml:space="preserve"> in Fallback DCI</w:t>
      </w:r>
      <w:r w:rsidR="001474AE">
        <w:rPr>
          <w:rFonts w:cs="Arial"/>
          <w:lang w:eastAsia="zh-CN"/>
        </w:rPr>
        <w:t xml:space="preserve">, </w:t>
      </w:r>
      <w:r w:rsidR="00324743">
        <w:rPr>
          <w:rFonts w:cs="Arial"/>
          <w:lang w:eastAsia="zh-CN"/>
        </w:rPr>
        <w:t>37.213</w:t>
      </w:r>
      <w:r>
        <w:rPr>
          <w:rFonts w:cs="Arial"/>
          <w:lang w:eastAsia="zh-CN"/>
        </w:rPr>
        <w:t>, Qualcomm</w:t>
      </w:r>
      <w:bookmarkEnd w:id="9"/>
    </w:p>
    <w:p w14:paraId="1007CAAF" w14:textId="595AF558" w:rsidR="00FA1DAB" w:rsidRPr="00FA1DAB" w:rsidRDefault="006E656C" w:rsidP="00FA1DAB">
      <w:pPr>
        <w:pStyle w:val="ListParagraph"/>
        <w:numPr>
          <w:ilvl w:val="0"/>
          <w:numId w:val="10"/>
        </w:numPr>
        <w:adjustRightInd/>
        <w:spacing w:after="120"/>
        <w:textAlignment w:val="auto"/>
        <w:rPr>
          <w:rFonts w:cs="Arial"/>
          <w:lang w:eastAsia="zh-CN"/>
        </w:rPr>
      </w:pPr>
      <w:bookmarkStart w:id="10" w:name="_Ref115399566"/>
      <w:r>
        <w:rPr>
          <w:rFonts w:cs="Arial"/>
          <w:lang w:eastAsia="zh-CN"/>
        </w:rPr>
        <w:t>Chairperson’s notes: RAN1-1</w:t>
      </w:r>
      <w:r w:rsidR="001A48F2">
        <w:rPr>
          <w:rFonts w:cs="Arial"/>
          <w:lang w:eastAsia="zh-CN"/>
        </w:rPr>
        <w:t>10</w:t>
      </w:r>
      <w:r>
        <w:rPr>
          <w:rFonts w:cs="Arial"/>
          <w:lang w:eastAsia="zh-CN"/>
        </w:rPr>
        <w:t>, Agenda 8.2.4</w:t>
      </w:r>
      <w:bookmarkEnd w:id="10"/>
    </w:p>
    <w:p w14:paraId="2946D2D2" w14:textId="65035468" w:rsidR="000D2135" w:rsidRDefault="000D2135" w:rsidP="000D2135">
      <w:pPr>
        <w:pStyle w:val="ListParagraph"/>
        <w:numPr>
          <w:ilvl w:val="0"/>
          <w:numId w:val="10"/>
        </w:numPr>
        <w:adjustRightInd/>
        <w:spacing w:after="120"/>
        <w:textAlignment w:val="auto"/>
        <w:rPr>
          <w:rFonts w:cs="Arial"/>
          <w:lang w:eastAsia="zh-CN"/>
        </w:rPr>
      </w:pPr>
      <w:bookmarkStart w:id="11" w:name="_Ref87018278"/>
      <w:r>
        <w:rPr>
          <w:rFonts w:cs="Arial"/>
          <w:lang w:eastAsia="zh-CN"/>
        </w:rPr>
        <w:t xml:space="preserve">3GPP TS 37.213, Rel </w:t>
      </w:r>
      <w:proofErr w:type="gramStart"/>
      <w:r>
        <w:rPr>
          <w:rFonts w:cs="Arial"/>
          <w:lang w:eastAsia="zh-CN"/>
        </w:rPr>
        <w:t>17,  v</w:t>
      </w:r>
      <w:proofErr w:type="gramEnd"/>
      <w:r>
        <w:rPr>
          <w:rFonts w:cs="Arial"/>
          <w:lang w:eastAsia="zh-CN"/>
        </w:rPr>
        <w:t xml:space="preserve"> 17.</w:t>
      </w:r>
      <w:r w:rsidR="000F0431">
        <w:rPr>
          <w:rFonts w:cs="Arial"/>
          <w:lang w:eastAsia="zh-CN"/>
        </w:rPr>
        <w:t>3</w:t>
      </w:r>
      <w:r>
        <w:rPr>
          <w:rFonts w:cs="Arial"/>
          <w:lang w:eastAsia="zh-CN"/>
        </w:rPr>
        <w:t>.0</w:t>
      </w:r>
      <w:bookmarkEnd w:id="11"/>
    </w:p>
    <w:p w14:paraId="3A73CD59" w14:textId="222E7769" w:rsidR="009A7A86" w:rsidRDefault="009A7A86" w:rsidP="009A7A86">
      <w:pPr>
        <w:pStyle w:val="ListParagraph"/>
        <w:numPr>
          <w:ilvl w:val="0"/>
          <w:numId w:val="10"/>
        </w:numPr>
        <w:adjustRightInd/>
        <w:spacing w:after="120"/>
        <w:textAlignment w:val="auto"/>
        <w:rPr>
          <w:rFonts w:cs="Arial"/>
          <w:lang w:eastAsia="zh-CN"/>
        </w:rPr>
      </w:pPr>
      <w:bookmarkStart w:id="12" w:name="_Ref115399553"/>
      <w:r>
        <w:rPr>
          <w:rFonts w:cs="Arial"/>
          <w:lang w:eastAsia="zh-CN"/>
        </w:rPr>
        <w:t xml:space="preserve">3GPP TS 38.212, Rel </w:t>
      </w:r>
      <w:proofErr w:type="gramStart"/>
      <w:r>
        <w:rPr>
          <w:rFonts w:cs="Arial"/>
          <w:lang w:eastAsia="zh-CN"/>
        </w:rPr>
        <w:t>17,  v</w:t>
      </w:r>
      <w:proofErr w:type="gramEnd"/>
      <w:r>
        <w:rPr>
          <w:rFonts w:cs="Arial"/>
          <w:lang w:eastAsia="zh-CN"/>
        </w:rPr>
        <w:t xml:space="preserve"> 17.</w:t>
      </w:r>
      <w:r w:rsidR="000F0431">
        <w:rPr>
          <w:rFonts w:cs="Arial"/>
          <w:lang w:eastAsia="zh-CN"/>
        </w:rPr>
        <w:t>3</w:t>
      </w:r>
      <w:r>
        <w:rPr>
          <w:rFonts w:cs="Arial"/>
          <w:lang w:eastAsia="zh-CN"/>
        </w:rPr>
        <w:t>.0</w:t>
      </w:r>
      <w:bookmarkEnd w:id="12"/>
    </w:p>
    <w:p w14:paraId="0799B3E4" w14:textId="3F657706" w:rsidR="009A7A86" w:rsidRDefault="009A7A86" w:rsidP="009A7A86">
      <w:pPr>
        <w:pStyle w:val="ListParagraph"/>
        <w:numPr>
          <w:ilvl w:val="0"/>
          <w:numId w:val="10"/>
        </w:numPr>
        <w:adjustRightInd/>
        <w:spacing w:after="120"/>
        <w:textAlignment w:val="auto"/>
        <w:rPr>
          <w:rFonts w:cs="Arial"/>
          <w:lang w:eastAsia="zh-CN"/>
        </w:rPr>
      </w:pPr>
      <w:bookmarkStart w:id="13" w:name="_Ref115399557"/>
      <w:r>
        <w:rPr>
          <w:rFonts w:cs="Arial"/>
          <w:lang w:eastAsia="zh-CN"/>
        </w:rPr>
        <w:t xml:space="preserve">3GPP TS 38.213, Rel </w:t>
      </w:r>
      <w:proofErr w:type="gramStart"/>
      <w:r>
        <w:rPr>
          <w:rFonts w:cs="Arial"/>
          <w:lang w:eastAsia="zh-CN"/>
        </w:rPr>
        <w:t>17,  v</w:t>
      </w:r>
      <w:proofErr w:type="gramEnd"/>
      <w:r>
        <w:rPr>
          <w:rFonts w:cs="Arial"/>
          <w:lang w:eastAsia="zh-CN"/>
        </w:rPr>
        <w:t xml:space="preserve"> 17.</w:t>
      </w:r>
      <w:r w:rsidR="000F0431">
        <w:rPr>
          <w:rFonts w:cs="Arial"/>
          <w:lang w:eastAsia="zh-CN"/>
        </w:rPr>
        <w:t>3</w:t>
      </w:r>
      <w:r>
        <w:rPr>
          <w:rFonts w:cs="Arial"/>
          <w:lang w:eastAsia="zh-CN"/>
        </w:rPr>
        <w:t>.0</w:t>
      </w:r>
      <w:bookmarkEnd w:id="13"/>
    </w:p>
    <w:p w14:paraId="2769E72A" w14:textId="721959A1" w:rsidR="00B807A0" w:rsidRDefault="00B807A0" w:rsidP="00B807A0">
      <w:pPr>
        <w:pStyle w:val="ListParagraph"/>
        <w:numPr>
          <w:ilvl w:val="0"/>
          <w:numId w:val="10"/>
        </w:numPr>
      </w:pPr>
      <w:bookmarkStart w:id="14" w:name="_Ref115400054"/>
      <w:r>
        <w:t>R1-</w:t>
      </w:r>
      <w:r w:rsidR="00400F09">
        <w:t>2209940</w:t>
      </w:r>
      <w:r>
        <w:t xml:space="preserve">, Draft CR on </w:t>
      </w:r>
      <w:r w:rsidRPr="00B807A0">
        <w:t xml:space="preserve">Unified changes for Short Control </w:t>
      </w:r>
      <w:proofErr w:type="spellStart"/>
      <w:r w:rsidRPr="00B807A0">
        <w:t>Signaling</w:t>
      </w:r>
      <w:proofErr w:type="spellEnd"/>
      <w:r w:rsidRPr="00B807A0">
        <w:t xml:space="preserve"> Exemption and LBT Upgrade</w:t>
      </w:r>
      <w:r>
        <w:t>, Qualcomm Incorporated</w:t>
      </w:r>
      <w:bookmarkEnd w:id="14"/>
    </w:p>
    <w:p w14:paraId="4D408F90" w14:textId="72858D9D" w:rsidR="00FA1DAB" w:rsidRDefault="00FA1DAB" w:rsidP="00FA1DAB">
      <w:pPr>
        <w:pStyle w:val="ListParagraph"/>
        <w:numPr>
          <w:ilvl w:val="0"/>
          <w:numId w:val="10"/>
        </w:numPr>
      </w:pPr>
      <w:bookmarkStart w:id="15" w:name="_Ref115400327"/>
      <w:r>
        <w:t>R1</w:t>
      </w:r>
      <w:r w:rsidR="00400F09">
        <w:t>-2209941</w:t>
      </w:r>
      <w:r>
        <w:t xml:space="preserve">, Draft CR on </w:t>
      </w:r>
      <w:proofErr w:type="spellStart"/>
      <w:r>
        <w:t>ChannelAccess-Cpext</w:t>
      </w:r>
      <w:proofErr w:type="spellEnd"/>
      <w:r>
        <w:t xml:space="preserve"> in RAR UL Grant, Qualcomm Incorporated</w:t>
      </w:r>
      <w:bookmarkEnd w:id="15"/>
    </w:p>
    <w:p w14:paraId="63C782D9" w14:textId="261BCB51" w:rsidR="008D3859" w:rsidRPr="008D3859" w:rsidRDefault="008D3859" w:rsidP="008D3859">
      <w:pPr>
        <w:pStyle w:val="ListParagraph"/>
        <w:numPr>
          <w:ilvl w:val="0"/>
          <w:numId w:val="10"/>
        </w:numPr>
        <w:rPr>
          <w:rFonts w:cs="Arial"/>
          <w:lang w:eastAsia="zh-CN"/>
        </w:rPr>
      </w:pPr>
      <w:bookmarkStart w:id="16" w:name="_Ref115400408"/>
      <w:r w:rsidRPr="00C9636F">
        <w:rPr>
          <w:rFonts w:cs="Arial"/>
          <w:lang w:eastAsia="zh-CN"/>
        </w:rPr>
        <w:t>R1-</w:t>
      </w:r>
      <w:r w:rsidR="00400F09">
        <w:rPr>
          <w:rFonts w:cs="Arial"/>
          <w:lang w:eastAsia="zh-CN"/>
        </w:rPr>
        <w:t>2209942</w:t>
      </w:r>
      <w:r w:rsidRPr="00C9636F">
        <w:rPr>
          <w:rFonts w:cs="Arial"/>
          <w:lang w:eastAsia="zh-CN"/>
        </w:rPr>
        <w:t>, Draft CR on UL transmission with LBT per sensing beam, Qualcomm Incorporated</w:t>
      </w:r>
      <w:bookmarkEnd w:id="16"/>
    </w:p>
    <w:p w14:paraId="0872CB08" w14:textId="5509124E" w:rsidR="00C9636F" w:rsidRDefault="00C9636F" w:rsidP="00C9636F">
      <w:pPr>
        <w:pStyle w:val="ListParagraph"/>
        <w:numPr>
          <w:ilvl w:val="0"/>
          <w:numId w:val="10"/>
        </w:numPr>
      </w:pPr>
      <w:bookmarkStart w:id="17" w:name="_Ref115400598"/>
      <w:r>
        <w:lastRenderedPageBreak/>
        <w:t>R1-</w:t>
      </w:r>
      <w:r w:rsidR="00400F09">
        <w:t>2209943</w:t>
      </w:r>
      <w:r>
        <w:t>, Draft CR on EDT determination rule for COT with SDM or TDM transmission with per beam LBT, Qualcomm Incorporated</w:t>
      </w:r>
      <w:bookmarkEnd w:id="17"/>
    </w:p>
    <w:p w14:paraId="3293E524" w14:textId="7D27AF07" w:rsidR="00FA1DAB" w:rsidRDefault="00FA1DAB" w:rsidP="00C9636F">
      <w:pPr>
        <w:pStyle w:val="ListParagraph"/>
        <w:numPr>
          <w:ilvl w:val="0"/>
          <w:numId w:val="0"/>
        </w:numPr>
        <w:adjustRightInd/>
        <w:spacing w:after="120"/>
        <w:ind w:left="720"/>
        <w:textAlignment w:val="auto"/>
        <w:rPr>
          <w:rFonts w:cs="Arial"/>
          <w:lang w:eastAsia="zh-CN"/>
        </w:rPr>
      </w:pPr>
    </w:p>
    <w:p w14:paraId="0253EF28" w14:textId="582F1533" w:rsidR="00922511" w:rsidRDefault="00922511" w:rsidP="00922511">
      <w:pPr>
        <w:rPr>
          <w:b/>
          <w:bCs/>
        </w:rPr>
      </w:pPr>
    </w:p>
    <w:p w14:paraId="50D3CEFB" w14:textId="77777777" w:rsidR="00922511" w:rsidRDefault="00922511" w:rsidP="00922511">
      <w:pPr>
        <w:rPr>
          <w:b/>
          <w:bCs/>
        </w:rPr>
      </w:pPr>
    </w:p>
    <w:p w14:paraId="41B1917C" w14:textId="77777777" w:rsidR="009D3E25" w:rsidRPr="0057468E" w:rsidRDefault="009D3E25" w:rsidP="0057468E">
      <w:pPr>
        <w:adjustRightInd/>
        <w:spacing w:after="120"/>
        <w:textAlignment w:val="auto"/>
        <w:rPr>
          <w:rFonts w:cs="Arial"/>
          <w:bCs/>
          <w:lang w:eastAsia="zh-CN"/>
        </w:rPr>
      </w:pPr>
    </w:p>
    <w:sectPr w:rsidR="009D3E25" w:rsidRPr="0057468E" w:rsidSect="003E2D48">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6A6A" w14:textId="77777777" w:rsidR="00A40239" w:rsidRDefault="00A40239">
      <w:r>
        <w:separator/>
      </w:r>
    </w:p>
    <w:p w14:paraId="7B0C5040" w14:textId="77777777" w:rsidR="00A40239" w:rsidRDefault="00A40239"/>
    <w:p w14:paraId="226FAF19" w14:textId="77777777" w:rsidR="00A40239" w:rsidRDefault="00A40239"/>
    <w:p w14:paraId="319D11B3" w14:textId="77777777" w:rsidR="00A40239" w:rsidRDefault="00A40239"/>
  </w:endnote>
  <w:endnote w:type="continuationSeparator" w:id="0">
    <w:p w14:paraId="70787F70" w14:textId="77777777" w:rsidR="00A40239" w:rsidRDefault="00A40239">
      <w:r>
        <w:continuationSeparator/>
      </w:r>
    </w:p>
    <w:p w14:paraId="59BDD051" w14:textId="77777777" w:rsidR="00A40239" w:rsidRDefault="00A40239"/>
    <w:p w14:paraId="61ED8B2A" w14:textId="77777777" w:rsidR="00A40239" w:rsidRDefault="00A40239"/>
    <w:p w14:paraId="7100BEFE" w14:textId="77777777" w:rsidR="00A40239" w:rsidRDefault="00A40239"/>
  </w:endnote>
  <w:endnote w:type="continuationNotice" w:id="1">
    <w:p w14:paraId="18E15854" w14:textId="77777777" w:rsidR="00A40239" w:rsidRDefault="00A40239"/>
    <w:p w14:paraId="180650C1" w14:textId="77777777" w:rsidR="00A40239" w:rsidRDefault="00A40239"/>
    <w:p w14:paraId="4554C578" w14:textId="77777777" w:rsidR="00A40239" w:rsidRDefault="00A40239"/>
    <w:p w14:paraId="60285FC3" w14:textId="77777777" w:rsidR="00A40239" w:rsidRDefault="00A40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F2CF" w14:textId="77777777" w:rsidR="00A40239" w:rsidRDefault="00A40239" w:rsidP="002900D7">
      <w:r>
        <w:separator/>
      </w:r>
    </w:p>
    <w:p w14:paraId="5F0BE7E9" w14:textId="77777777" w:rsidR="00A40239" w:rsidRDefault="00A40239" w:rsidP="001D3206"/>
    <w:p w14:paraId="66CCB806" w14:textId="77777777" w:rsidR="00A40239" w:rsidRDefault="00A40239" w:rsidP="00440571"/>
    <w:p w14:paraId="56BCAAF9" w14:textId="77777777" w:rsidR="00A40239" w:rsidRDefault="00A40239"/>
  </w:footnote>
  <w:footnote w:type="continuationSeparator" w:id="0">
    <w:p w14:paraId="2C754024" w14:textId="77777777" w:rsidR="00A40239" w:rsidRDefault="00A40239">
      <w:r>
        <w:continuationSeparator/>
      </w:r>
    </w:p>
    <w:p w14:paraId="292A5F00" w14:textId="77777777" w:rsidR="00A40239" w:rsidRDefault="00A40239"/>
    <w:p w14:paraId="598B4622" w14:textId="77777777" w:rsidR="00A40239" w:rsidRDefault="00A40239"/>
    <w:p w14:paraId="4F0E7CF6" w14:textId="77777777" w:rsidR="00A40239" w:rsidRDefault="00A40239"/>
  </w:footnote>
  <w:footnote w:type="continuationNotice" w:id="1">
    <w:p w14:paraId="2850165D" w14:textId="77777777" w:rsidR="00A40239" w:rsidRDefault="00A40239"/>
    <w:p w14:paraId="2376B27F" w14:textId="77777777" w:rsidR="00A40239" w:rsidRDefault="00A40239"/>
    <w:p w14:paraId="1BAA7B45" w14:textId="77777777" w:rsidR="00A40239" w:rsidRDefault="00A40239"/>
    <w:p w14:paraId="7647C454" w14:textId="77777777" w:rsidR="00A40239" w:rsidRDefault="00A40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B2FBB"/>
    <w:multiLevelType w:val="multilevel"/>
    <w:tmpl w:val="04BB2FB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71E57"/>
    <w:multiLevelType w:val="hybridMultilevel"/>
    <w:tmpl w:val="619E4978"/>
    <w:lvl w:ilvl="0" w:tplc="0136CA1E">
      <w:start w:val="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2D61CB"/>
    <w:multiLevelType w:val="hybridMultilevel"/>
    <w:tmpl w:val="E40AD6F0"/>
    <w:lvl w:ilvl="0" w:tplc="CEDA3334">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243E1B"/>
    <w:multiLevelType w:val="multilevel"/>
    <w:tmpl w:val="41243E1B"/>
    <w:lvl w:ilvl="0">
      <w:start w:val="12"/>
      <w:numFmt w:val="bullet"/>
      <w:lvlText w:val=""/>
      <w:lvlJc w:val="left"/>
      <w:pPr>
        <w:ind w:left="680" w:hanging="360"/>
      </w:pPr>
      <w:rPr>
        <w:rFonts w:ascii="Symbol" w:eastAsia="Batang" w:hAnsi="Symbol" w:cs="Times New Roman" w:hint="default"/>
      </w:rPr>
    </w:lvl>
    <w:lvl w:ilvl="1">
      <w:start w:val="1"/>
      <w:numFmt w:val="bullet"/>
      <w:lvlText w:val="o"/>
      <w:lvlJc w:val="left"/>
      <w:pPr>
        <w:ind w:left="1400" w:hanging="360"/>
      </w:pPr>
      <w:rPr>
        <w:rFonts w:ascii="Courier New" w:hAnsi="Courier New" w:cs="Courier New" w:hint="default"/>
      </w:rPr>
    </w:lvl>
    <w:lvl w:ilvl="2">
      <w:start w:val="1"/>
      <w:numFmt w:val="bullet"/>
      <w:lvlText w:val=""/>
      <w:lvlJc w:val="left"/>
      <w:pPr>
        <w:ind w:left="2120" w:hanging="360"/>
      </w:pPr>
      <w:rPr>
        <w:rFonts w:ascii="Wingdings" w:hAnsi="Wingdings" w:hint="default"/>
      </w:rPr>
    </w:lvl>
    <w:lvl w:ilvl="3">
      <w:start w:val="1"/>
      <w:numFmt w:val="bullet"/>
      <w:lvlText w:val=""/>
      <w:lvlJc w:val="left"/>
      <w:pPr>
        <w:ind w:left="2840" w:hanging="360"/>
      </w:pPr>
      <w:rPr>
        <w:rFonts w:ascii="Symbol" w:hAnsi="Symbol" w:hint="default"/>
      </w:rPr>
    </w:lvl>
    <w:lvl w:ilvl="4">
      <w:start w:val="1"/>
      <w:numFmt w:val="bullet"/>
      <w:lvlText w:val="o"/>
      <w:lvlJc w:val="left"/>
      <w:pPr>
        <w:ind w:left="3560" w:hanging="360"/>
      </w:pPr>
      <w:rPr>
        <w:rFonts w:ascii="Courier New" w:hAnsi="Courier New" w:cs="Courier New" w:hint="default"/>
      </w:rPr>
    </w:lvl>
    <w:lvl w:ilvl="5">
      <w:start w:val="1"/>
      <w:numFmt w:val="bullet"/>
      <w:lvlText w:val=""/>
      <w:lvlJc w:val="left"/>
      <w:pPr>
        <w:ind w:left="4280" w:hanging="360"/>
      </w:pPr>
      <w:rPr>
        <w:rFonts w:ascii="Wingdings" w:hAnsi="Wingdings" w:hint="default"/>
      </w:rPr>
    </w:lvl>
    <w:lvl w:ilvl="6">
      <w:start w:val="1"/>
      <w:numFmt w:val="bullet"/>
      <w:lvlText w:val=""/>
      <w:lvlJc w:val="left"/>
      <w:pPr>
        <w:ind w:left="5000" w:hanging="360"/>
      </w:pPr>
      <w:rPr>
        <w:rFonts w:ascii="Symbol" w:hAnsi="Symbol" w:hint="default"/>
      </w:rPr>
    </w:lvl>
    <w:lvl w:ilvl="7">
      <w:start w:val="1"/>
      <w:numFmt w:val="bullet"/>
      <w:lvlText w:val="o"/>
      <w:lvlJc w:val="left"/>
      <w:pPr>
        <w:ind w:left="5720" w:hanging="360"/>
      </w:pPr>
      <w:rPr>
        <w:rFonts w:ascii="Courier New" w:hAnsi="Courier New" w:cs="Courier New" w:hint="default"/>
      </w:rPr>
    </w:lvl>
    <w:lvl w:ilvl="8">
      <w:start w:val="1"/>
      <w:numFmt w:val="bullet"/>
      <w:lvlText w:val=""/>
      <w:lvlJc w:val="left"/>
      <w:pPr>
        <w:ind w:left="6440" w:hanging="360"/>
      </w:pPr>
      <w:rPr>
        <w:rFonts w:ascii="Wingdings" w:hAnsi="Wingdings" w:hint="default"/>
      </w:r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C3D40"/>
    <w:multiLevelType w:val="hybridMultilevel"/>
    <w:tmpl w:val="4B7C5D94"/>
    <w:lvl w:ilvl="0" w:tplc="837CA9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1201029">
    <w:abstractNumId w:val="15"/>
  </w:num>
  <w:num w:numId="2" w16cid:durableId="1274367169">
    <w:abstractNumId w:val="10"/>
  </w:num>
  <w:num w:numId="3" w16cid:durableId="1766076933">
    <w:abstractNumId w:val="34"/>
  </w:num>
  <w:num w:numId="4" w16cid:durableId="898630474">
    <w:abstractNumId w:val="35"/>
  </w:num>
  <w:num w:numId="5" w16cid:durableId="997615826">
    <w:abstractNumId w:val="8"/>
  </w:num>
  <w:num w:numId="6" w16cid:durableId="2033844296">
    <w:abstractNumId w:val="21"/>
  </w:num>
  <w:num w:numId="7" w16cid:durableId="2096434428">
    <w:abstractNumId w:val="12"/>
  </w:num>
  <w:num w:numId="8" w16cid:durableId="155077129">
    <w:abstractNumId w:val="22"/>
  </w:num>
  <w:num w:numId="9" w16cid:durableId="1258558316">
    <w:abstractNumId w:val="2"/>
  </w:num>
  <w:num w:numId="10" w16cid:durableId="1467160847">
    <w:abstractNumId w:val="14"/>
  </w:num>
  <w:num w:numId="11" w16cid:durableId="2109618916">
    <w:abstractNumId w:val="3"/>
  </w:num>
  <w:num w:numId="12" w16cid:durableId="1409572602">
    <w:abstractNumId w:val="4"/>
  </w:num>
  <w:num w:numId="13" w16cid:durableId="1289555285">
    <w:abstractNumId w:val="24"/>
  </w:num>
  <w:num w:numId="14" w16cid:durableId="2099057843">
    <w:abstractNumId w:val="31"/>
  </w:num>
  <w:num w:numId="15" w16cid:durableId="813836846">
    <w:abstractNumId w:val="5"/>
  </w:num>
  <w:num w:numId="16" w16cid:durableId="1948267834">
    <w:abstractNumId w:val="7"/>
  </w:num>
  <w:num w:numId="17" w16cid:durableId="2046327264">
    <w:abstractNumId w:val="9"/>
  </w:num>
  <w:num w:numId="18" w16cid:durableId="1851219704">
    <w:abstractNumId w:val="32"/>
  </w:num>
  <w:num w:numId="19" w16cid:durableId="1199972986">
    <w:abstractNumId w:val="18"/>
  </w:num>
  <w:num w:numId="20" w16cid:durableId="1948151005">
    <w:abstractNumId w:val="28"/>
  </w:num>
  <w:num w:numId="21" w16cid:durableId="908883836">
    <w:abstractNumId w:val="29"/>
  </w:num>
  <w:num w:numId="22" w16cid:durableId="1531450613">
    <w:abstractNumId w:val="16"/>
  </w:num>
  <w:num w:numId="23" w16cid:durableId="1008681648">
    <w:abstractNumId w:val="11"/>
  </w:num>
  <w:num w:numId="24" w16cid:durableId="1702706219">
    <w:abstractNumId w:val="30"/>
  </w:num>
  <w:num w:numId="25" w16cid:durableId="1512648199">
    <w:abstractNumId w:val="0"/>
  </w:num>
  <w:num w:numId="26" w16cid:durableId="1459297779">
    <w:abstractNumId w:val="6"/>
  </w:num>
  <w:num w:numId="27" w16cid:durableId="1105537480">
    <w:abstractNumId w:val="23"/>
  </w:num>
  <w:num w:numId="28" w16cid:durableId="1433434943">
    <w:abstractNumId w:val="4"/>
  </w:num>
  <w:num w:numId="29" w16cid:durableId="265701595">
    <w:abstractNumId w:val="26"/>
  </w:num>
  <w:num w:numId="30" w16cid:durableId="2027829307">
    <w:abstractNumId w:val="25"/>
  </w:num>
  <w:num w:numId="31" w16cid:durableId="32847857">
    <w:abstractNumId w:val="27"/>
  </w:num>
  <w:num w:numId="32" w16cid:durableId="1610771869">
    <w:abstractNumId w:val="20"/>
  </w:num>
  <w:num w:numId="33" w16cid:durableId="1011645439">
    <w:abstractNumId w:val="19"/>
  </w:num>
  <w:num w:numId="34" w16cid:durableId="667944199">
    <w:abstractNumId w:val="8"/>
  </w:num>
  <w:num w:numId="35" w16cid:durableId="1666281466">
    <w:abstractNumId w:val="36"/>
  </w:num>
  <w:num w:numId="36" w16cid:durableId="666521530">
    <w:abstractNumId w:val="13"/>
  </w:num>
  <w:num w:numId="37" w16cid:durableId="328220819">
    <w:abstractNumId w:val="33"/>
  </w:num>
  <w:num w:numId="38" w16cid:durableId="1033071942">
    <w:abstractNumId w:val="17"/>
  </w:num>
  <w:num w:numId="39" w16cid:durableId="1606032702">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A21"/>
    <w:rsid w:val="00004C79"/>
    <w:rsid w:val="00004DCE"/>
    <w:rsid w:val="0000553F"/>
    <w:rsid w:val="000055DC"/>
    <w:rsid w:val="000056EC"/>
    <w:rsid w:val="000058C5"/>
    <w:rsid w:val="000059A3"/>
    <w:rsid w:val="00005C84"/>
    <w:rsid w:val="00005DF7"/>
    <w:rsid w:val="00006430"/>
    <w:rsid w:val="00006830"/>
    <w:rsid w:val="0000689D"/>
    <w:rsid w:val="00006911"/>
    <w:rsid w:val="00006A30"/>
    <w:rsid w:val="00006DC6"/>
    <w:rsid w:val="00006E40"/>
    <w:rsid w:val="00006F31"/>
    <w:rsid w:val="0000705D"/>
    <w:rsid w:val="00007204"/>
    <w:rsid w:val="000072D1"/>
    <w:rsid w:val="000072D7"/>
    <w:rsid w:val="00007683"/>
    <w:rsid w:val="00007711"/>
    <w:rsid w:val="00007E6B"/>
    <w:rsid w:val="000100E1"/>
    <w:rsid w:val="0001014A"/>
    <w:rsid w:val="00010362"/>
    <w:rsid w:val="00010449"/>
    <w:rsid w:val="00010621"/>
    <w:rsid w:val="0001093B"/>
    <w:rsid w:val="00010AF5"/>
    <w:rsid w:val="00010F32"/>
    <w:rsid w:val="000110F4"/>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41D"/>
    <w:rsid w:val="00021638"/>
    <w:rsid w:val="00021735"/>
    <w:rsid w:val="00021758"/>
    <w:rsid w:val="00021A2D"/>
    <w:rsid w:val="00021E78"/>
    <w:rsid w:val="0002202D"/>
    <w:rsid w:val="00022098"/>
    <w:rsid w:val="00022517"/>
    <w:rsid w:val="0002256B"/>
    <w:rsid w:val="00022894"/>
    <w:rsid w:val="00022CD3"/>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4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B00"/>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52F"/>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3B"/>
    <w:rsid w:val="000668F8"/>
    <w:rsid w:val="00066E48"/>
    <w:rsid w:val="00066FF8"/>
    <w:rsid w:val="00067046"/>
    <w:rsid w:val="000670BE"/>
    <w:rsid w:val="000677A4"/>
    <w:rsid w:val="000677F9"/>
    <w:rsid w:val="0006795B"/>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A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0B0"/>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2B1"/>
    <w:rsid w:val="000B42F9"/>
    <w:rsid w:val="000B436B"/>
    <w:rsid w:val="000B4380"/>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5"/>
    <w:rsid w:val="000C4D09"/>
    <w:rsid w:val="000C5152"/>
    <w:rsid w:val="000C5285"/>
    <w:rsid w:val="000C5397"/>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37"/>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48D"/>
    <w:rsid w:val="000D7577"/>
    <w:rsid w:val="000D798C"/>
    <w:rsid w:val="000D7C46"/>
    <w:rsid w:val="000D7FA4"/>
    <w:rsid w:val="000E01ED"/>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431"/>
    <w:rsid w:val="000F0869"/>
    <w:rsid w:val="000F0934"/>
    <w:rsid w:val="000F0963"/>
    <w:rsid w:val="000F0A11"/>
    <w:rsid w:val="000F0C5C"/>
    <w:rsid w:val="000F12F2"/>
    <w:rsid w:val="000F1336"/>
    <w:rsid w:val="000F14D7"/>
    <w:rsid w:val="000F167A"/>
    <w:rsid w:val="000F18C9"/>
    <w:rsid w:val="000F1AB3"/>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7FF"/>
    <w:rsid w:val="000F3918"/>
    <w:rsid w:val="000F394C"/>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1F16"/>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99D"/>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4A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3E6"/>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594"/>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BBE"/>
    <w:rsid w:val="00175D85"/>
    <w:rsid w:val="0017603A"/>
    <w:rsid w:val="00176136"/>
    <w:rsid w:val="001761F7"/>
    <w:rsid w:val="001761FD"/>
    <w:rsid w:val="00176BD5"/>
    <w:rsid w:val="00176F29"/>
    <w:rsid w:val="00176F76"/>
    <w:rsid w:val="00177357"/>
    <w:rsid w:val="00177520"/>
    <w:rsid w:val="0017768B"/>
    <w:rsid w:val="001779F4"/>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9CA"/>
    <w:rsid w:val="00183ABB"/>
    <w:rsid w:val="00183B06"/>
    <w:rsid w:val="00183C54"/>
    <w:rsid w:val="00183DF0"/>
    <w:rsid w:val="00183DF9"/>
    <w:rsid w:val="00183FD7"/>
    <w:rsid w:val="0018404B"/>
    <w:rsid w:val="0018454B"/>
    <w:rsid w:val="0018457F"/>
    <w:rsid w:val="00184694"/>
    <w:rsid w:val="00184713"/>
    <w:rsid w:val="001849AE"/>
    <w:rsid w:val="00184CD6"/>
    <w:rsid w:val="00184D1D"/>
    <w:rsid w:val="00184E53"/>
    <w:rsid w:val="00185151"/>
    <w:rsid w:val="00185223"/>
    <w:rsid w:val="00185620"/>
    <w:rsid w:val="001856BD"/>
    <w:rsid w:val="00185779"/>
    <w:rsid w:val="001857BA"/>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87"/>
    <w:rsid w:val="001A43A0"/>
    <w:rsid w:val="001A444C"/>
    <w:rsid w:val="001A45EA"/>
    <w:rsid w:val="001A45F5"/>
    <w:rsid w:val="001A473C"/>
    <w:rsid w:val="001A48F2"/>
    <w:rsid w:val="001A4B8E"/>
    <w:rsid w:val="001A4DE4"/>
    <w:rsid w:val="001A4E70"/>
    <w:rsid w:val="001A4EB9"/>
    <w:rsid w:val="001A5050"/>
    <w:rsid w:val="001A517F"/>
    <w:rsid w:val="001A51A4"/>
    <w:rsid w:val="001A51D3"/>
    <w:rsid w:val="001A53CA"/>
    <w:rsid w:val="001A54E1"/>
    <w:rsid w:val="001A556C"/>
    <w:rsid w:val="001A56AA"/>
    <w:rsid w:val="001A5794"/>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E6D"/>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0DE"/>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6AC"/>
    <w:rsid w:val="001F087E"/>
    <w:rsid w:val="001F08C8"/>
    <w:rsid w:val="001F0B78"/>
    <w:rsid w:val="001F0CF7"/>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794"/>
    <w:rsid w:val="002077F8"/>
    <w:rsid w:val="00207826"/>
    <w:rsid w:val="0020789D"/>
    <w:rsid w:val="0020796D"/>
    <w:rsid w:val="002079F7"/>
    <w:rsid w:val="00207B84"/>
    <w:rsid w:val="00207F32"/>
    <w:rsid w:val="0021007A"/>
    <w:rsid w:val="002100F5"/>
    <w:rsid w:val="002107F9"/>
    <w:rsid w:val="0021096B"/>
    <w:rsid w:val="00210DD3"/>
    <w:rsid w:val="00210E3A"/>
    <w:rsid w:val="002111DE"/>
    <w:rsid w:val="00211237"/>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677"/>
    <w:rsid w:val="0021696A"/>
    <w:rsid w:val="00216BB5"/>
    <w:rsid w:val="00216C93"/>
    <w:rsid w:val="00216CD4"/>
    <w:rsid w:val="00216F55"/>
    <w:rsid w:val="002170E9"/>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D38"/>
    <w:rsid w:val="00225E20"/>
    <w:rsid w:val="00225EC4"/>
    <w:rsid w:val="00225EEF"/>
    <w:rsid w:val="0022628D"/>
    <w:rsid w:val="00226363"/>
    <w:rsid w:val="0022646F"/>
    <w:rsid w:val="0022655D"/>
    <w:rsid w:val="0022685D"/>
    <w:rsid w:val="00226BB6"/>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DF"/>
    <w:rsid w:val="002462EE"/>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78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A13"/>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3927"/>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670"/>
    <w:rsid w:val="002A5B20"/>
    <w:rsid w:val="002A5DB9"/>
    <w:rsid w:val="002A5EB4"/>
    <w:rsid w:val="002A5FE2"/>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DAF"/>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804"/>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FB"/>
    <w:rsid w:val="002E1823"/>
    <w:rsid w:val="002E1DA4"/>
    <w:rsid w:val="002E1E1B"/>
    <w:rsid w:val="002E1E1F"/>
    <w:rsid w:val="002E1FC3"/>
    <w:rsid w:val="002E2279"/>
    <w:rsid w:val="002E22FD"/>
    <w:rsid w:val="002E2587"/>
    <w:rsid w:val="002E27FC"/>
    <w:rsid w:val="002E2906"/>
    <w:rsid w:val="002E2CF3"/>
    <w:rsid w:val="002E2D62"/>
    <w:rsid w:val="002E2E1A"/>
    <w:rsid w:val="002E31EA"/>
    <w:rsid w:val="002E323C"/>
    <w:rsid w:val="002E330B"/>
    <w:rsid w:val="002E35FA"/>
    <w:rsid w:val="002E385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996"/>
    <w:rsid w:val="002F1A78"/>
    <w:rsid w:val="002F1BE1"/>
    <w:rsid w:val="002F2058"/>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8A"/>
    <w:rsid w:val="00313563"/>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F"/>
    <w:rsid w:val="00320E30"/>
    <w:rsid w:val="00320F76"/>
    <w:rsid w:val="00320F94"/>
    <w:rsid w:val="00321027"/>
    <w:rsid w:val="0032120F"/>
    <w:rsid w:val="00321217"/>
    <w:rsid w:val="0032132D"/>
    <w:rsid w:val="00321456"/>
    <w:rsid w:val="003214C1"/>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743"/>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89F"/>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B91"/>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F0"/>
    <w:rsid w:val="0035407C"/>
    <w:rsid w:val="00354114"/>
    <w:rsid w:val="003541B5"/>
    <w:rsid w:val="00354235"/>
    <w:rsid w:val="00354515"/>
    <w:rsid w:val="0035466B"/>
    <w:rsid w:val="00354C2F"/>
    <w:rsid w:val="00354D7F"/>
    <w:rsid w:val="00354EA4"/>
    <w:rsid w:val="00355513"/>
    <w:rsid w:val="00355537"/>
    <w:rsid w:val="0035594E"/>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67C"/>
    <w:rsid w:val="003628CF"/>
    <w:rsid w:val="003628F6"/>
    <w:rsid w:val="003629CB"/>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1D0"/>
    <w:rsid w:val="003713D3"/>
    <w:rsid w:val="003714A1"/>
    <w:rsid w:val="003714F3"/>
    <w:rsid w:val="00371584"/>
    <w:rsid w:val="0037184F"/>
    <w:rsid w:val="003719CD"/>
    <w:rsid w:val="00371CAB"/>
    <w:rsid w:val="00371F7B"/>
    <w:rsid w:val="0037209F"/>
    <w:rsid w:val="0037228B"/>
    <w:rsid w:val="0037243F"/>
    <w:rsid w:val="003724D8"/>
    <w:rsid w:val="00372529"/>
    <w:rsid w:val="00372653"/>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742"/>
    <w:rsid w:val="003917BC"/>
    <w:rsid w:val="003918DE"/>
    <w:rsid w:val="00391A0B"/>
    <w:rsid w:val="00391E36"/>
    <w:rsid w:val="00391F4A"/>
    <w:rsid w:val="00392011"/>
    <w:rsid w:val="0039206C"/>
    <w:rsid w:val="003921BA"/>
    <w:rsid w:val="003923CF"/>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AA5"/>
    <w:rsid w:val="003B0B6D"/>
    <w:rsid w:val="003B0C20"/>
    <w:rsid w:val="003B0EA5"/>
    <w:rsid w:val="003B100D"/>
    <w:rsid w:val="003B10B1"/>
    <w:rsid w:val="003B1152"/>
    <w:rsid w:val="003B1219"/>
    <w:rsid w:val="003B12D2"/>
    <w:rsid w:val="003B12E9"/>
    <w:rsid w:val="003B12F6"/>
    <w:rsid w:val="003B133D"/>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992"/>
    <w:rsid w:val="003B7BF0"/>
    <w:rsid w:val="003B7F87"/>
    <w:rsid w:val="003C011E"/>
    <w:rsid w:val="003C03D4"/>
    <w:rsid w:val="003C0993"/>
    <w:rsid w:val="003C09EB"/>
    <w:rsid w:val="003C0D87"/>
    <w:rsid w:val="003C0E05"/>
    <w:rsid w:val="003C117D"/>
    <w:rsid w:val="003C12DA"/>
    <w:rsid w:val="003C147F"/>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6158"/>
    <w:rsid w:val="003D61E5"/>
    <w:rsid w:val="003D6770"/>
    <w:rsid w:val="003D6877"/>
    <w:rsid w:val="003D69DE"/>
    <w:rsid w:val="003D6EAD"/>
    <w:rsid w:val="003D71B9"/>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7B"/>
    <w:rsid w:val="003E0DB4"/>
    <w:rsid w:val="003E15FB"/>
    <w:rsid w:val="003E1881"/>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95B"/>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10"/>
    <w:rsid w:val="003F3A36"/>
    <w:rsid w:val="003F3A97"/>
    <w:rsid w:val="003F3F15"/>
    <w:rsid w:val="003F426C"/>
    <w:rsid w:val="003F4288"/>
    <w:rsid w:val="003F43B8"/>
    <w:rsid w:val="003F450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0F09"/>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B53"/>
    <w:rsid w:val="00404D35"/>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3A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34"/>
    <w:rsid w:val="00420F52"/>
    <w:rsid w:val="004210C3"/>
    <w:rsid w:val="00421497"/>
    <w:rsid w:val="00421590"/>
    <w:rsid w:val="0042161D"/>
    <w:rsid w:val="00421651"/>
    <w:rsid w:val="0042166D"/>
    <w:rsid w:val="00421B0B"/>
    <w:rsid w:val="00421C17"/>
    <w:rsid w:val="00421EB6"/>
    <w:rsid w:val="00422219"/>
    <w:rsid w:val="0042296A"/>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95C"/>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C1F"/>
    <w:rsid w:val="00450CB9"/>
    <w:rsid w:val="00450DEC"/>
    <w:rsid w:val="0045100D"/>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6F"/>
    <w:rsid w:val="004532DF"/>
    <w:rsid w:val="004533E0"/>
    <w:rsid w:val="00453511"/>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F85"/>
    <w:rsid w:val="00463268"/>
    <w:rsid w:val="0046354C"/>
    <w:rsid w:val="00463573"/>
    <w:rsid w:val="0046364B"/>
    <w:rsid w:val="0046380C"/>
    <w:rsid w:val="00463ACE"/>
    <w:rsid w:val="00463D1B"/>
    <w:rsid w:val="00463DC7"/>
    <w:rsid w:val="0046402D"/>
    <w:rsid w:val="00464483"/>
    <w:rsid w:val="004644A4"/>
    <w:rsid w:val="00464563"/>
    <w:rsid w:val="00464823"/>
    <w:rsid w:val="00464A8F"/>
    <w:rsid w:val="00464B49"/>
    <w:rsid w:val="00465733"/>
    <w:rsid w:val="0046596E"/>
    <w:rsid w:val="00465DF8"/>
    <w:rsid w:val="00465E24"/>
    <w:rsid w:val="00465E2F"/>
    <w:rsid w:val="0046628C"/>
    <w:rsid w:val="0046641D"/>
    <w:rsid w:val="00466478"/>
    <w:rsid w:val="00466531"/>
    <w:rsid w:val="004665D5"/>
    <w:rsid w:val="00466833"/>
    <w:rsid w:val="00466839"/>
    <w:rsid w:val="0046699E"/>
    <w:rsid w:val="004669BC"/>
    <w:rsid w:val="00466A8F"/>
    <w:rsid w:val="00466AB5"/>
    <w:rsid w:val="00466BAF"/>
    <w:rsid w:val="00466E0F"/>
    <w:rsid w:val="00466F8F"/>
    <w:rsid w:val="00466FDE"/>
    <w:rsid w:val="00467433"/>
    <w:rsid w:val="00467444"/>
    <w:rsid w:val="004679C3"/>
    <w:rsid w:val="00467AE5"/>
    <w:rsid w:val="00467F58"/>
    <w:rsid w:val="00470013"/>
    <w:rsid w:val="0047052B"/>
    <w:rsid w:val="00470693"/>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279"/>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2039"/>
    <w:rsid w:val="0049204B"/>
    <w:rsid w:val="0049208E"/>
    <w:rsid w:val="004923ED"/>
    <w:rsid w:val="004925CC"/>
    <w:rsid w:val="004927F6"/>
    <w:rsid w:val="004927FF"/>
    <w:rsid w:val="00492D4E"/>
    <w:rsid w:val="00492E1D"/>
    <w:rsid w:val="00492F6A"/>
    <w:rsid w:val="00493281"/>
    <w:rsid w:val="004934F6"/>
    <w:rsid w:val="004936F8"/>
    <w:rsid w:val="00493788"/>
    <w:rsid w:val="00493833"/>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CF"/>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8C1"/>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8F"/>
    <w:rsid w:val="004B035F"/>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0650"/>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E1E"/>
    <w:rsid w:val="00507E56"/>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8DD"/>
    <w:rsid w:val="00513A07"/>
    <w:rsid w:val="00513C66"/>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D11"/>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17A"/>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83"/>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59"/>
    <w:rsid w:val="00577BD0"/>
    <w:rsid w:val="00577D9A"/>
    <w:rsid w:val="00577E89"/>
    <w:rsid w:val="00580124"/>
    <w:rsid w:val="0058023D"/>
    <w:rsid w:val="0058036F"/>
    <w:rsid w:val="00580495"/>
    <w:rsid w:val="005804BF"/>
    <w:rsid w:val="00580547"/>
    <w:rsid w:val="00580559"/>
    <w:rsid w:val="005807CD"/>
    <w:rsid w:val="00580900"/>
    <w:rsid w:val="005809A0"/>
    <w:rsid w:val="00580A0F"/>
    <w:rsid w:val="00580A40"/>
    <w:rsid w:val="00580CE4"/>
    <w:rsid w:val="00580E88"/>
    <w:rsid w:val="00580E8A"/>
    <w:rsid w:val="00580F29"/>
    <w:rsid w:val="00581085"/>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72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196"/>
    <w:rsid w:val="0059621B"/>
    <w:rsid w:val="00596558"/>
    <w:rsid w:val="005967C6"/>
    <w:rsid w:val="00596960"/>
    <w:rsid w:val="00596A34"/>
    <w:rsid w:val="00596B77"/>
    <w:rsid w:val="00596C47"/>
    <w:rsid w:val="00596D74"/>
    <w:rsid w:val="00596E5D"/>
    <w:rsid w:val="005970C8"/>
    <w:rsid w:val="00597651"/>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96C"/>
    <w:rsid w:val="005A3A51"/>
    <w:rsid w:val="005A3AD0"/>
    <w:rsid w:val="005A3B9A"/>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C54"/>
    <w:rsid w:val="005B301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C60"/>
    <w:rsid w:val="005B4DE4"/>
    <w:rsid w:val="005B4E55"/>
    <w:rsid w:val="005B4F82"/>
    <w:rsid w:val="005B5100"/>
    <w:rsid w:val="005B55F0"/>
    <w:rsid w:val="005B5669"/>
    <w:rsid w:val="005B59C0"/>
    <w:rsid w:val="005B5E55"/>
    <w:rsid w:val="005B5EA3"/>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D0"/>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377"/>
    <w:rsid w:val="005E23AF"/>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5D6"/>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A8"/>
    <w:rsid w:val="00605CC2"/>
    <w:rsid w:val="00605CC3"/>
    <w:rsid w:val="00605D04"/>
    <w:rsid w:val="00605D7D"/>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A1A"/>
    <w:rsid w:val="00621ADD"/>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23A"/>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246"/>
    <w:rsid w:val="00627499"/>
    <w:rsid w:val="006274E3"/>
    <w:rsid w:val="00627518"/>
    <w:rsid w:val="00627666"/>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62A"/>
    <w:rsid w:val="00632673"/>
    <w:rsid w:val="006327C2"/>
    <w:rsid w:val="006330FF"/>
    <w:rsid w:val="0063325C"/>
    <w:rsid w:val="00633B2D"/>
    <w:rsid w:val="00633CAB"/>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AA"/>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686"/>
    <w:rsid w:val="0064469C"/>
    <w:rsid w:val="00644779"/>
    <w:rsid w:val="006447B2"/>
    <w:rsid w:val="00644834"/>
    <w:rsid w:val="006448BD"/>
    <w:rsid w:val="00644A4F"/>
    <w:rsid w:val="00644D84"/>
    <w:rsid w:val="00645333"/>
    <w:rsid w:val="0064536C"/>
    <w:rsid w:val="00645391"/>
    <w:rsid w:val="0064581C"/>
    <w:rsid w:val="00645913"/>
    <w:rsid w:val="00645929"/>
    <w:rsid w:val="00645A41"/>
    <w:rsid w:val="00645D05"/>
    <w:rsid w:val="00645D63"/>
    <w:rsid w:val="00645DCA"/>
    <w:rsid w:val="00645EF6"/>
    <w:rsid w:val="00645F69"/>
    <w:rsid w:val="00645F6C"/>
    <w:rsid w:val="00646230"/>
    <w:rsid w:val="0064624A"/>
    <w:rsid w:val="0064629A"/>
    <w:rsid w:val="00646456"/>
    <w:rsid w:val="00646803"/>
    <w:rsid w:val="0064687C"/>
    <w:rsid w:val="006468AB"/>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47A"/>
    <w:rsid w:val="00675684"/>
    <w:rsid w:val="006757A4"/>
    <w:rsid w:val="00675837"/>
    <w:rsid w:val="0067589B"/>
    <w:rsid w:val="00675E0F"/>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1BF"/>
    <w:rsid w:val="00680472"/>
    <w:rsid w:val="0068062E"/>
    <w:rsid w:val="0068075C"/>
    <w:rsid w:val="00680834"/>
    <w:rsid w:val="00680A08"/>
    <w:rsid w:val="00680B7F"/>
    <w:rsid w:val="00680FB6"/>
    <w:rsid w:val="00681059"/>
    <w:rsid w:val="006810B3"/>
    <w:rsid w:val="006811CB"/>
    <w:rsid w:val="00681981"/>
    <w:rsid w:val="00681BA6"/>
    <w:rsid w:val="00681BD1"/>
    <w:rsid w:val="00681D0D"/>
    <w:rsid w:val="00681ECB"/>
    <w:rsid w:val="0068223C"/>
    <w:rsid w:val="00682284"/>
    <w:rsid w:val="00682377"/>
    <w:rsid w:val="006823CC"/>
    <w:rsid w:val="006827E4"/>
    <w:rsid w:val="00682854"/>
    <w:rsid w:val="0068290A"/>
    <w:rsid w:val="00682C0B"/>
    <w:rsid w:val="00683210"/>
    <w:rsid w:val="00683309"/>
    <w:rsid w:val="0068340C"/>
    <w:rsid w:val="0068368E"/>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1A5"/>
    <w:rsid w:val="006917F9"/>
    <w:rsid w:val="00691811"/>
    <w:rsid w:val="006919BC"/>
    <w:rsid w:val="00691D25"/>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359"/>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E9"/>
    <w:rsid w:val="006B7BCF"/>
    <w:rsid w:val="006B7CFA"/>
    <w:rsid w:val="006B7E62"/>
    <w:rsid w:val="006B7F6A"/>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407D"/>
    <w:rsid w:val="006E410B"/>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D92"/>
    <w:rsid w:val="006E5DE4"/>
    <w:rsid w:val="006E5F82"/>
    <w:rsid w:val="006E656C"/>
    <w:rsid w:val="006E667A"/>
    <w:rsid w:val="006E6709"/>
    <w:rsid w:val="006E6A12"/>
    <w:rsid w:val="006E6B1D"/>
    <w:rsid w:val="006E725C"/>
    <w:rsid w:val="006E73F3"/>
    <w:rsid w:val="006E7470"/>
    <w:rsid w:val="006E763E"/>
    <w:rsid w:val="006E7719"/>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1B4"/>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1D"/>
    <w:rsid w:val="007166E1"/>
    <w:rsid w:val="00716AC4"/>
    <w:rsid w:val="00716AFA"/>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42"/>
    <w:rsid w:val="0073498D"/>
    <w:rsid w:val="007349CB"/>
    <w:rsid w:val="00734AC1"/>
    <w:rsid w:val="00734B6D"/>
    <w:rsid w:val="00734C25"/>
    <w:rsid w:val="00734C51"/>
    <w:rsid w:val="00734EC4"/>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5D83"/>
    <w:rsid w:val="00785F56"/>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A37"/>
    <w:rsid w:val="00794B94"/>
    <w:rsid w:val="00794BC4"/>
    <w:rsid w:val="00794CB1"/>
    <w:rsid w:val="00794E66"/>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561"/>
    <w:rsid w:val="007A170D"/>
    <w:rsid w:val="007A1AA9"/>
    <w:rsid w:val="007A1BA1"/>
    <w:rsid w:val="007A1DAF"/>
    <w:rsid w:val="007A1F9C"/>
    <w:rsid w:val="007A20E6"/>
    <w:rsid w:val="007A25B0"/>
    <w:rsid w:val="007A25C5"/>
    <w:rsid w:val="007A262E"/>
    <w:rsid w:val="007A26E7"/>
    <w:rsid w:val="007A29E3"/>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CA7"/>
    <w:rsid w:val="007A4EDA"/>
    <w:rsid w:val="007A4F48"/>
    <w:rsid w:val="007A528B"/>
    <w:rsid w:val="007A5438"/>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4E33"/>
    <w:rsid w:val="00825245"/>
    <w:rsid w:val="008253EA"/>
    <w:rsid w:val="00825707"/>
    <w:rsid w:val="00825F93"/>
    <w:rsid w:val="008261B8"/>
    <w:rsid w:val="00826566"/>
    <w:rsid w:val="00826634"/>
    <w:rsid w:val="008268A1"/>
    <w:rsid w:val="008268C4"/>
    <w:rsid w:val="00826A20"/>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7B6"/>
    <w:rsid w:val="008419E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6A"/>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F19"/>
    <w:rsid w:val="008941CE"/>
    <w:rsid w:val="008942BF"/>
    <w:rsid w:val="008945BC"/>
    <w:rsid w:val="00894717"/>
    <w:rsid w:val="0089471B"/>
    <w:rsid w:val="008947AA"/>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037"/>
    <w:rsid w:val="008A2129"/>
    <w:rsid w:val="008A233B"/>
    <w:rsid w:val="008A2659"/>
    <w:rsid w:val="008A27DB"/>
    <w:rsid w:val="008A288C"/>
    <w:rsid w:val="008A28E9"/>
    <w:rsid w:val="008A299B"/>
    <w:rsid w:val="008A29F3"/>
    <w:rsid w:val="008A2DDF"/>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B8D"/>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D4"/>
    <w:rsid w:val="008C7A57"/>
    <w:rsid w:val="008D01BC"/>
    <w:rsid w:val="008D01DD"/>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4C3"/>
    <w:rsid w:val="008D3549"/>
    <w:rsid w:val="008D3718"/>
    <w:rsid w:val="008D3859"/>
    <w:rsid w:val="008D3962"/>
    <w:rsid w:val="008D3AC6"/>
    <w:rsid w:val="008D3B24"/>
    <w:rsid w:val="008D3D50"/>
    <w:rsid w:val="008D3DD6"/>
    <w:rsid w:val="008D3EAC"/>
    <w:rsid w:val="008D4066"/>
    <w:rsid w:val="008D40D4"/>
    <w:rsid w:val="008D4302"/>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7B1"/>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393"/>
    <w:rsid w:val="009135DB"/>
    <w:rsid w:val="00913772"/>
    <w:rsid w:val="0091377C"/>
    <w:rsid w:val="009137BF"/>
    <w:rsid w:val="009137C4"/>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6272"/>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A08"/>
    <w:rsid w:val="00921A65"/>
    <w:rsid w:val="00921D3C"/>
    <w:rsid w:val="00921F96"/>
    <w:rsid w:val="00921FBF"/>
    <w:rsid w:val="009221CA"/>
    <w:rsid w:val="00922416"/>
    <w:rsid w:val="00922511"/>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1EE"/>
    <w:rsid w:val="00933344"/>
    <w:rsid w:val="009334C2"/>
    <w:rsid w:val="00933886"/>
    <w:rsid w:val="00933B03"/>
    <w:rsid w:val="00933C3C"/>
    <w:rsid w:val="00933F31"/>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A4F"/>
    <w:rsid w:val="00935FAB"/>
    <w:rsid w:val="009364A8"/>
    <w:rsid w:val="00936624"/>
    <w:rsid w:val="009367C3"/>
    <w:rsid w:val="0093690D"/>
    <w:rsid w:val="00936A5A"/>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292"/>
    <w:rsid w:val="009518D6"/>
    <w:rsid w:val="00951D39"/>
    <w:rsid w:val="00951F9C"/>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64"/>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4D5"/>
    <w:rsid w:val="00964A23"/>
    <w:rsid w:val="00964B16"/>
    <w:rsid w:val="00964EF8"/>
    <w:rsid w:val="0096504B"/>
    <w:rsid w:val="0096512F"/>
    <w:rsid w:val="009651A6"/>
    <w:rsid w:val="009653D2"/>
    <w:rsid w:val="0096549E"/>
    <w:rsid w:val="009654DE"/>
    <w:rsid w:val="00965554"/>
    <w:rsid w:val="009656CB"/>
    <w:rsid w:val="00965724"/>
    <w:rsid w:val="00965864"/>
    <w:rsid w:val="009658E5"/>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F"/>
    <w:rsid w:val="0097590F"/>
    <w:rsid w:val="00975944"/>
    <w:rsid w:val="00975A88"/>
    <w:rsid w:val="00975B63"/>
    <w:rsid w:val="00975E8D"/>
    <w:rsid w:val="00975F99"/>
    <w:rsid w:val="0097607A"/>
    <w:rsid w:val="00976305"/>
    <w:rsid w:val="00976634"/>
    <w:rsid w:val="009766AF"/>
    <w:rsid w:val="00976B45"/>
    <w:rsid w:val="00976C58"/>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7E5"/>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0B9"/>
    <w:rsid w:val="009A53E7"/>
    <w:rsid w:val="009A549E"/>
    <w:rsid w:val="009A54BD"/>
    <w:rsid w:val="009A5F2B"/>
    <w:rsid w:val="009A6088"/>
    <w:rsid w:val="009A6411"/>
    <w:rsid w:val="009A644E"/>
    <w:rsid w:val="009A64CB"/>
    <w:rsid w:val="009A6617"/>
    <w:rsid w:val="009A6682"/>
    <w:rsid w:val="009A67B5"/>
    <w:rsid w:val="009A6878"/>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8AC"/>
    <w:rsid w:val="009B0921"/>
    <w:rsid w:val="009B1084"/>
    <w:rsid w:val="009B1184"/>
    <w:rsid w:val="009B11E0"/>
    <w:rsid w:val="009B1359"/>
    <w:rsid w:val="009B161B"/>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1D0"/>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C28"/>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1A8"/>
    <w:rsid w:val="009C4648"/>
    <w:rsid w:val="009C4858"/>
    <w:rsid w:val="009C4CA0"/>
    <w:rsid w:val="009C4FD1"/>
    <w:rsid w:val="009C5435"/>
    <w:rsid w:val="009C5892"/>
    <w:rsid w:val="009C5B2A"/>
    <w:rsid w:val="009C6045"/>
    <w:rsid w:val="009C6162"/>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B4"/>
    <w:rsid w:val="009E75D0"/>
    <w:rsid w:val="009E7B3E"/>
    <w:rsid w:val="009E7C0A"/>
    <w:rsid w:val="009E7C6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BBD"/>
    <w:rsid w:val="00A05C95"/>
    <w:rsid w:val="00A05D24"/>
    <w:rsid w:val="00A05E40"/>
    <w:rsid w:val="00A0615A"/>
    <w:rsid w:val="00A061A9"/>
    <w:rsid w:val="00A06360"/>
    <w:rsid w:val="00A06379"/>
    <w:rsid w:val="00A06959"/>
    <w:rsid w:val="00A06C2B"/>
    <w:rsid w:val="00A06C6B"/>
    <w:rsid w:val="00A06E24"/>
    <w:rsid w:val="00A07042"/>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0D2F"/>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239"/>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05A"/>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AB7"/>
    <w:rsid w:val="00A67AE8"/>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964"/>
    <w:rsid w:val="00A73980"/>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95"/>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7A"/>
    <w:rsid w:val="00A963FA"/>
    <w:rsid w:val="00A96780"/>
    <w:rsid w:val="00A96926"/>
    <w:rsid w:val="00A96C6E"/>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4BDF"/>
    <w:rsid w:val="00AA5379"/>
    <w:rsid w:val="00AA5616"/>
    <w:rsid w:val="00AA5632"/>
    <w:rsid w:val="00AA567A"/>
    <w:rsid w:val="00AA57F4"/>
    <w:rsid w:val="00AA5824"/>
    <w:rsid w:val="00AA5929"/>
    <w:rsid w:val="00AA59C8"/>
    <w:rsid w:val="00AA5B13"/>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B1"/>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FAA"/>
    <w:rsid w:val="00AD1FB1"/>
    <w:rsid w:val="00AD20BC"/>
    <w:rsid w:val="00AD2305"/>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198"/>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EC8"/>
    <w:rsid w:val="00B07F15"/>
    <w:rsid w:val="00B100C7"/>
    <w:rsid w:val="00B10106"/>
    <w:rsid w:val="00B10212"/>
    <w:rsid w:val="00B10227"/>
    <w:rsid w:val="00B1085E"/>
    <w:rsid w:val="00B10AE9"/>
    <w:rsid w:val="00B10CF6"/>
    <w:rsid w:val="00B10E71"/>
    <w:rsid w:val="00B1135F"/>
    <w:rsid w:val="00B11517"/>
    <w:rsid w:val="00B117A0"/>
    <w:rsid w:val="00B1183C"/>
    <w:rsid w:val="00B11943"/>
    <w:rsid w:val="00B11BF7"/>
    <w:rsid w:val="00B11DB3"/>
    <w:rsid w:val="00B11E6C"/>
    <w:rsid w:val="00B1204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D01"/>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3E5"/>
    <w:rsid w:val="00B32897"/>
    <w:rsid w:val="00B328EB"/>
    <w:rsid w:val="00B32B86"/>
    <w:rsid w:val="00B32C28"/>
    <w:rsid w:val="00B32CAD"/>
    <w:rsid w:val="00B32D53"/>
    <w:rsid w:val="00B32E68"/>
    <w:rsid w:val="00B32E71"/>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A0"/>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6EA3"/>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4395"/>
    <w:rsid w:val="00BA43A3"/>
    <w:rsid w:val="00BA452D"/>
    <w:rsid w:val="00BA4730"/>
    <w:rsid w:val="00BA47A2"/>
    <w:rsid w:val="00BA47A5"/>
    <w:rsid w:val="00BA4852"/>
    <w:rsid w:val="00BA4894"/>
    <w:rsid w:val="00BA48AE"/>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8FD"/>
    <w:rsid w:val="00BA6A8D"/>
    <w:rsid w:val="00BA6C13"/>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0B"/>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656"/>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80F"/>
    <w:rsid w:val="00BF59CB"/>
    <w:rsid w:val="00BF5B42"/>
    <w:rsid w:val="00BF5DE9"/>
    <w:rsid w:val="00BF5FBD"/>
    <w:rsid w:val="00BF5FCA"/>
    <w:rsid w:val="00BF653A"/>
    <w:rsid w:val="00BF6587"/>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32C"/>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2FD"/>
    <w:rsid w:val="00C3647C"/>
    <w:rsid w:val="00C36484"/>
    <w:rsid w:val="00C36516"/>
    <w:rsid w:val="00C365DD"/>
    <w:rsid w:val="00C37229"/>
    <w:rsid w:val="00C37253"/>
    <w:rsid w:val="00C3730E"/>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03"/>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D6C"/>
    <w:rsid w:val="00C67E49"/>
    <w:rsid w:val="00C67F4F"/>
    <w:rsid w:val="00C67FE9"/>
    <w:rsid w:val="00C70C71"/>
    <w:rsid w:val="00C70D61"/>
    <w:rsid w:val="00C71149"/>
    <w:rsid w:val="00C714D1"/>
    <w:rsid w:val="00C71963"/>
    <w:rsid w:val="00C719CC"/>
    <w:rsid w:val="00C71BDF"/>
    <w:rsid w:val="00C71D73"/>
    <w:rsid w:val="00C71E3D"/>
    <w:rsid w:val="00C72227"/>
    <w:rsid w:val="00C72431"/>
    <w:rsid w:val="00C72466"/>
    <w:rsid w:val="00C72473"/>
    <w:rsid w:val="00C72857"/>
    <w:rsid w:val="00C7292C"/>
    <w:rsid w:val="00C72964"/>
    <w:rsid w:val="00C72B80"/>
    <w:rsid w:val="00C72ED8"/>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C03"/>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71A"/>
    <w:rsid w:val="00C877F2"/>
    <w:rsid w:val="00C87C90"/>
    <w:rsid w:val="00C87CC4"/>
    <w:rsid w:val="00C87DF0"/>
    <w:rsid w:val="00C87F51"/>
    <w:rsid w:val="00C87F56"/>
    <w:rsid w:val="00C90411"/>
    <w:rsid w:val="00C905DA"/>
    <w:rsid w:val="00C906E5"/>
    <w:rsid w:val="00C906E6"/>
    <w:rsid w:val="00C906F2"/>
    <w:rsid w:val="00C9074F"/>
    <w:rsid w:val="00C9081E"/>
    <w:rsid w:val="00C90BE2"/>
    <w:rsid w:val="00C90D8C"/>
    <w:rsid w:val="00C90E06"/>
    <w:rsid w:val="00C913AA"/>
    <w:rsid w:val="00C9150D"/>
    <w:rsid w:val="00C91587"/>
    <w:rsid w:val="00C91596"/>
    <w:rsid w:val="00C91670"/>
    <w:rsid w:val="00C91758"/>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DAB"/>
    <w:rsid w:val="00C93F64"/>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36F"/>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5FC0"/>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E8F"/>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2FE2"/>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2E9"/>
    <w:rsid w:val="00CF54D3"/>
    <w:rsid w:val="00CF55AA"/>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D38"/>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A3"/>
    <w:rsid w:val="00D049F5"/>
    <w:rsid w:val="00D04A2B"/>
    <w:rsid w:val="00D04BAB"/>
    <w:rsid w:val="00D04FB6"/>
    <w:rsid w:val="00D054B6"/>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F3"/>
    <w:rsid w:val="00D21C9F"/>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01C"/>
    <w:rsid w:val="00D3616C"/>
    <w:rsid w:val="00D363D6"/>
    <w:rsid w:val="00D3656A"/>
    <w:rsid w:val="00D369A0"/>
    <w:rsid w:val="00D36D06"/>
    <w:rsid w:val="00D36DC1"/>
    <w:rsid w:val="00D36E7F"/>
    <w:rsid w:val="00D37112"/>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E"/>
    <w:rsid w:val="00DA0342"/>
    <w:rsid w:val="00DA0398"/>
    <w:rsid w:val="00DA0430"/>
    <w:rsid w:val="00DA0437"/>
    <w:rsid w:val="00DA086D"/>
    <w:rsid w:val="00DA0C3B"/>
    <w:rsid w:val="00DA0CB4"/>
    <w:rsid w:val="00DA0D7E"/>
    <w:rsid w:val="00DA0EC8"/>
    <w:rsid w:val="00DA101B"/>
    <w:rsid w:val="00DA10F0"/>
    <w:rsid w:val="00DA121A"/>
    <w:rsid w:val="00DA13C1"/>
    <w:rsid w:val="00DA15DB"/>
    <w:rsid w:val="00DA17D2"/>
    <w:rsid w:val="00DA1BB2"/>
    <w:rsid w:val="00DA1C89"/>
    <w:rsid w:val="00DA1E49"/>
    <w:rsid w:val="00DA1EA6"/>
    <w:rsid w:val="00DA2065"/>
    <w:rsid w:val="00DA2120"/>
    <w:rsid w:val="00DA2585"/>
    <w:rsid w:val="00DA25BE"/>
    <w:rsid w:val="00DA2668"/>
    <w:rsid w:val="00DA2AF4"/>
    <w:rsid w:val="00DA2D1D"/>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B5D"/>
    <w:rsid w:val="00DC2C61"/>
    <w:rsid w:val="00DC2D2B"/>
    <w:rsid w:val="00DC2D95"/>
    <w:rsid w:val="00DC3559"/>
    <w:rsid w:val="00DC37FD"/>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588"/>
    <w:rsid w:val="00DD0759"/>
    <w:rsid w:val="00DD09EC"/>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4F5"/>
    <w:rsid w:val="00DD75F4"/>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1F48"/>
    <w:rsid w:val="00E12311"/>
    <w:rsid w:val="00E1233A"/>
    <w:rsid w:val="00E123F5"/>
    <w:rsid w:val="00E1266E"/>
    <w:rsid w:val="00E1275C"/>
    <w:rsid w:val="00E127B3"/>
    <w:rsid w:val="00E1298D"/>
    <w:rsid w:val="00E12B84"/>
    <w:rsid w:val="00E12CDF"/>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5FF"/>
    <w:rsid w:val="00E1689F"/>
    <w:rsid w:val="00E169CD"/>
    <w:rsid w:val="00E16C82"/>
    <w:rsid w:val="00E16FCF"/>
    <w:rsid w:val="00E17089"/>
    <w:rsid w:val="00E17208"/>
    <w:rsid w:val="00E17345"/>
    <w:rsid w:val="00E17582"/>
    <w:rsid w:val="00E17691"/>
    <w:rsid w:val="00E176C7"/>
    <w:rsid w:val="00E176E7"/>
    <w:rsid w:val="00E17782"/>
    <w:rsid w:val="00E17916"/>
    <w:rsid w:val="00E17A1C"/>
    <w:rsid w:val="00E17CBF"/>
    <w:rsid w:val="00E17DB3"/>
    <w:rsid w:val="00E17FC8"/>
    <w:rsid w:val="00E203AB"/>
    <w:rsid w:val="00E20643"/>
    <w:rsid w:val="00E20686"/>
    <w:rsid w:val="00E20732"/>
    <w:rsid w:val="00E208B3"/>
    <w:rsid w:val="00E20948"/>
    <w:rsid w:val="00E20BAB"/>
    <w:rsid w:val="00E20F60"/>
    <w:rsid w:val="00E210D3"/>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15"/>
    <w:rsid w:val="00E52B7D"/>
    <w:rsid w:val="00E52EA3"/>
    <w:rsid w:val="00E531B0"/>
    <w:rsid w:val="00E531BB"/>
    <w:rsid w:val="00E53827"/>
    <w:rsid w:val="00E5394D"/>
    <w:rsid w:val="00E53A7B"/>
    <w:rsid w:val="00E53C58"/>
    <w:rsid w:val="00E543C0"/>
    <w:rsid w:val="00E549CE"/>
    <w:rsid w:val="00E55035"/>
    <w:rsid w:val="00E550BA"/>
    <w:rsid w:val="00E5539A"/>
    <w:rsid w:val="00E55473"/>
    <w:rsid w:val="00E5594C"/>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4A"/>
    <w:rsid w:val="00E608D1"/>
    <w:rsid w:val="00E60946"/>
    <w:rsid w:val="00E60CB3"/>
    <w:rsid w:val="00E60CDF"/>
    <w:rsid w:val="00E60D2D"/>
    <w:rsid w:val="00E60EB8"/>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A3"/>
    <w:rsid w:val="00E66100"/>
    <w:rsid w:val="00E66494"/>
    <w:rsid w:val="00E664BF"/>
    <w:rsid w:val="00E66601"/>
    <w:rsid w:val="00E666A1"/>
    <w:rsid w:val="00E66754"/>
    <w:rsid w:val="00E667E5"/>
    <w:rsid w:val="00E66820"/>
    <w:rsid w:val="00E669C8"/>
    <w:rsid w:val="00E66B01"/>
    <w:rsid w:val="00E66CC9"/>
    <w:rsid w:val="00E66CD8"/>
    <w:rsid w:val="00E66D72"/>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879"/>
    <w:rsid w:val="00EB0E13"/>
    <w:rsid w:val="00EB0E16"/>
    <w:rsid w:val="00EB14C0"/>
    <w:rsid w:val="00EB16B4"/>
    <w:rsid w:val="00EB18AA"/>
    <w:rsid w:val="00EB19FE"/>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53"/>
    <w:rsid w:val="00EC2B79"/>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C4F"/>
    <w:rsid w:val="00EC5DDD"/>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AE2"/>
    <w:rsid w:val="00ED0CFA"/>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2C"/>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9A9"/>
    <w:rsid w:val="00EE2A75"/>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34"/>
    <w:rsid w:val="00EE579D"/>
    <w:rsid w:val="00EE5951"/>
    <w:rsid w:val="00EE597F"/>
    <w:rsid w:val="00EE5A20"/>
    <w:rsid w:val="00EE5BC0"/>
    <w:rsid w:val="00EE5E27"/>
    <w:rsid w:val="00EE6112"/>
    <w:rsid w:val="00EE61AF"/>
    <w:rsid w:val="00EE6513"/>
    <w:rsid w:val="00EE6A80"/>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5CF1"/>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CDF"/>
    <w:rsid w:val="00F52EFD"/>
    <w:rsid w:val="00F52F98"/>
    <w:rsid w:val="00F53494"/>
    <w:rsid w:val="00F535F7"/>
    <w:rsid w:val="00F53620"/>
    <w:rsid w:val="00F5365E"/>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1F0B"/>
    <w:rsid w:val="00F72275"/>
    <w:rsid w:val="00F72420"/>
    <w:rsid w:val="00F7250E"/>
    <w:rsid w:val="00F72961"/>
    <w:rsid w:val="00F72AFE"/>
    <w:rsid w:val="00F72CB9"/>
    <w:rsid w:val="00F72E46"/>
    <w:rsid w:val="00F72EAC"/>
    <w:rsid w:val="00F73092"/>
    <w:rsid w:val="00F73770"/>
    <w:rsid w:val="00F73CF1"/>
    <w:rsid w:val="00F73DE0"/>
    <w:rsid w:val="00F740CF"/>
    <w:rsid w:val="00F7418F"/>
    <w:rsid w:val="00F74646"/>
    <w:rsid w:val="00F746B2"/>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8CC"/>
    <w:rsid w:val="00F8595C"/>
    <w:rsid w:val="00F85F50"/>
    <w:rsid w:val="00F85FA9"/>
    <w:rsid w:val="00F86172"/>
    <w:rsid w:val="00F861FD"/>
    <w:rsid w:val="00F8621A"/>
    <w:rsid w:val="00F862D1"/>
    <w:rsid w:val="00F86435"/>
    <w:rsid w:val="00F86552"/>
    <w:rsid w:val="00F867A8"/>
    <w:rsid w:val="00F869DF"/>
    <w:rsid w:val="00F86A14"/>
    <w:rsid w:val="00F86B15"/>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7FB"/>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DAB"/>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27"/>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40"/>
    <w:rsid w:val="00FC36BE"/>
    <w:rsid w:val="00FC375D"/>
    <w:rsid w:val="00FC38F7"/>
    <w:rsid w:val="00FC3A21"/>
    <w:rsid w:val="00FC3ACE"/>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65"/>
    <w:rsid w:val="00FE73B4"/>
    <w:rsid w:val="00FE7479"/>
    <w:rsid w:val="00FE7538"/>
    <w:rsid w:val="00FE794B"/>
    <w:rsid w:val="00FE7A94"/>
    <w:rsid w:val="00FE7ACC"/>
    <w:rsid w:val="00FE7C53"/>
    <w:rsid w:val="00FE7D26"/>
    <w:rsid w:val="00FE7E0B"/>
    <w:rsid w:val="00FE7E54"/>
    <w:rsid w:val="00FE7F2D"/>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4FE"/>
    <w:rsid w:val="00FF4562"/>
    <w:rsid w:val="00FF472D"/>
    <w:rsid w:val="00FF4740"/>
    <w:rsid w:val="00FF47B8"/>
    <w:rsid w:val="00FF47FD"/>
    <w:rsid w:val="00FF4A61"/>
    <w:rsid w:val="00FF4E08"/>
    <w:rsid w:val="00FF52E8"/>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C99E1A3F-92A0-496A-8A20-B3DAB03E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 w:type="character" w:customStyle="1" w:styleId="B10">
    <w:name w:val="B1 (文字)"/>
    <w:qFormat/>
    <w:locked/>
    <w:rsid w:val="00EB71A5"/>
    <w:rPr>
      <w:rFonts w:eastAsia="Times New Roman"/>
      <w:lang w:val="en-GB"/>
    </w:rPr>
  </w:style>
  <w:style w:type="character" w:customStyle="1" w:styleId="B2Char">
    <w:name w:val="B2 Char"/>
    <w:link w:val="B2"/>
    <w:qFormat/>
    <w:rsid w:val="00EB71A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907828">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253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641395">
      <w:bodyDiv w:val="1"/>
      <w:marLeft w:val="0"/>
      <w:marRight w:val="0"/>
      <w:marTop w:val="0"/>
      <w:marBottom w:val="0"/>
      <w:divBdr>
        <w:top w:val="none" w:sz="0" w:space="0" w:color="auto"/>
        <w:left w:val="none" w:sz="0" w:space="0" w:color="auto"/>
        <w:bottom w:val="none" w:sz="0" w:space="0" w:color="auto"/>
        <w:right w:val="none" w:sz="0" w:space="0" w:color="auto"/>
      </w:divBdr>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2802328">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7358060">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2435868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85">
          <w:marLeft w:val="0"/>
          <w:marRight w:val="0"/>
          <w:marTop w:val="0"/>
          <w:marBottom w:val="0"/>
          <w:divBdr>
            <w:top w:val="none" w:sz="0" w:space="0" w:color="auto"/>
            <w:left w:val="none" w:sz="0" w:space="0" w:color="auto"/>
            <w:bottom w:val="none" w:sz="0" w:space="0" w:color="auto"/>
            <w:right w:val="none" w:sz="0" w:space="0" w:color="auto"/>
          </w:divBdr>
        </w:div>
        <w:div w:id="1401827501">
          <w:marLeft w:val="0"/>
          <w:marRight w:val="0"/>
          <w:marTop w:val="0"/>
          <w:marBottom w:val="0"/>
          <w:divBdr>
            <w:top w:val="none" w:sz="0" w:space="0" w:color="auto"/>
            <w:left w:val="none" w:sz="0" w:space="0" w:color="auto"/>
            <w:bottom w:val="none" w:sz="0" w:space="0" w:color="auto"/>
            <w:right w:val="none" w:sz="0" w:space="0" w:color="auto"/>
          </w:divBdr>
        </w:div>
        <w:div w:id="39787740">
          <w:marLeft w:val="0"/>
          <w:marRight w:val="0"/>
          <w:marTop w:val="0"/>
          <w:marBottom w:val="0"/>
          <w:divBdr>
            <w:top w:val="none" w:sz="0" w:space="0" w:color="auto"/>
            <w:left w:val="none" w:sz="0" w:space="0" w:color="auto"/>
            <w:bottom w:val="none" w:sz="0" w:space="0" w:color="auto"/>
            <w:right w:val="none" w:sz="0" w:space="0" w:color="auto"/>
          </w:divBdr>
        </w:div>
        <w:div w:id="1111902116">
          <w:marLeft w:val="0"/>
          <w:marRight w:val="0"/>
          <w:marTop w:val="0"/>
          <w:marBottom w:val="0"/>
          <w:divBdr>
            <w:top w:val="none" w:sz="0" w:space="0" w:color="auto"/>
            <w:left w:val="none" w:sz="0" w:space="0" w:color="auto"/>
            <w:bottom w:val="none" w:sz="0" w:space="0" w:color="auto"/>
            <w:right w:val="none" w:sz="0" w:space="0" w:color="auto"/>
          </w:divBdr>
        </w:div>
        <w:div w:id="2021199201">
          <w:marLeft w:val="0"/>
          <w:marRight w:val="0"/>
          <w:marTop w:val="0"/>
          <w:marBottom w:val="0"/>
          <w:divBdr>
            <w:top w:val="none" w:sz="0" w:space="0" w:color="auto"/>
            <w:left w:val="none" w:sz="0" w:space="0" w:color="auto"/>
            <w:bottom w:val="none" w:sz="0" w:space="0" w:color="auto"/>
            <w:right w:val="none" w:sz="0" w:space="0" w:color="auto"/>
          </w:divBdr>
        </w:div>
        <w:div w:id="1546602940">
          <w:marLeft w:val="0"/>
          <w:marRight w:val="0"/>
          <w:marTop w:val="0"/>
          <w:marBottom w:val="0"/>
          <w:divBdr>
            <w:top w:val="none" w:sz="0" w:space="0" w:color="auto"/>
            <w:left w:val="none" w:sz="0" w:space="0" w:color="auto"/>
            <w:bottom w:val="none" w:sz="0" w:space="0" w:color="auto"/>
            <w:right w:val="none" w:sz="0" w:space="0" w:color="auto"/>
          </w:divBdr>
        </w:div>
      </w:divsChild>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3EQ6UJ4K66FU-702124171-43564</_dlc_DocId>
    <_dlc_DocIdUrl xmlns="401a1e0c-8dbe-4950-85d1-4031081349ee">
      <Url>https://qualcomm.sharepoint.com/teams/meridian1/_layouts/15/DocIdRedir.aspx?ID=3EQ6UJ4K66FU-702124171-43564</Url>
      <Description>3EQ6UJ4K66FU-702124171-43564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schemas.microsoft.com/office/2006/documentManagement/types"/>
    <ds:schemaRef ds:uri="http://purl.org/dc/dcmitype/"/>
    <ds:schemaRef ds:uri="70022ec0-f71b-42b8-9339-c4cd9c357019"/>
    <ds:schemaRef ds:uri="http://schemas.microsoft.com/office/infopath/2007/PartnerControls"/>
    <ds:schemaRef ds:uri="401a1e0c-8dbe-4950-85d1-4031081349ee"/>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EFB755CF-C57A-4DBC-B6DE-060C37D8A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1879</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Vinay Chande</cp:lastModifiedBy>
  <cp:revision>80</cp:revision>
  <cp:lastPrinted>2010-08-13T21:54:00Z</cp:lastPrinted>
  <dcterms:created xsi:type="dcterms:W3CDTF">2022-09-27T02:16:00Z</dcterms:created>
  <dcterms:modified xsi:type="dcterms:W3CDTF">2022-09-30T17:49:00Z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04f1d038-7a2d-4f9c-8f82-ce306b1ed967</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